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A89E4" w14:textId="77777777" w:rsidR="003A79BC" w:rsidRDefault="003A79BC" w:rsidP="003A79BC">
      <w:pPr>
        <w:jc w:val="center"/>
      </w:pPr>
      <w:bookmarkStart w:id="0" w:name="_GoBack"/>
      <w:bookmarkEnd w:id="0"/>
      <w:r>
        <w:t>Changes In E-Cigarette Promotion in two Rural South-East Iowa Counties</w:t>
      </w:r>
    </w:p>
    <w:p w14:paraId="77089DAE" w14:textId="77777777" w:rsidR="003A79BC" w:rsidRDefault="003A79BC" w:rsidP="003A79BC">
      <w:pPr>
        <w:jc w:val="center"/>
      </w:pPr>
      <w:r>
        <w:t>By</w:t>
      </w:r>
    </w:p>
    <w:p w14:paraId="209622B6" w14:textId="77777777" w:rsidR="003A79BC" w:rsidRDefault="003A79BC" w:rsidP="003A79BC">
      <w:pPr>
        <w:jc w:val="center"/>
      </w:pPr>
      <w:r>
        <w:t>Ken Daley</w:t>
      </w:r>
    </w:p>
    <w:p w14:paraId="3ABE5564" w14:textId="77777777" w:rsidR="003A79BC" w:rsidRDefault="003A79BC" w:rsidP="003A79BC">
      <w:pPr>
        <w:jc w:val="center"/>
      </w:pPr>
      <w:r>
        <w:t>Professor of Exercise and Sport Science</w:t>
      </w:r>
    </w:p>
    <w:p w14:paraId="23C8576F" w14:textId="77777777" w:rsidR="000337B6" w:rsidRDefault="003A79BC" w:rsidP="003A79BC">
      <w:pPr>
        <w:jc w:val="center"/>
      </w:pPr>
      <w:r>
        <w:t>Maharishi University of Management</w:t>
      </w:r>
      <w:r w:rsidR="000337B6">
        <w:t xml:space="preserve"> </w:t>
      </w:r>
    </w:p>
    <w:p w14:paraId="32DEBCCA" w14:textId="57CF1477" w:rsidR="003A79BC" w:rsidRDefault="000337B6" w:rsidP="003A79BC">
      <w:pPr>
        <w:jc w:val="center"/>
        <w:rPr>
          <w:rFonts w:eastAsia="Malgun Gothic"/>
          <w:lang w:eastAsia="ko-KR"/>
        </w:rPr>
      </w:pPr>
      <w:proofErr w:type="gramStart"/>
      <w:r>
        <w:t>and</w:t>
      </w:r>
      <w:proofErr w:type="gramEnd"/>
    </w:p>
    <w:p w14:paraId="25FD5498" w14:textId="77777777" w:rsidR="003A79BC" w:rsidRPr="00B326E7" w:rsidRDefault="003A79BC" w:rsidP="003A79BC">
      <w:pPr>
        <w:jc w:val="center"/>
        <w:rPr>
          <w:rFonts w:eastAsia="Malgun Gothic"/>
          <w:lang w:eastAsia="ko-KR"/>
        </w:rPr>
      </w:pPr>
      <w:r w:rsidRPr="00B326E7">
        <w:rPr>
          <w:rFonts w:eastAsia="Malgun Gothic" w:hint="eastAsia"/>
          <w:lang w:eastAsia="ko-KR"/>
        </w:rPr>
        <w:t>Raul Calderon Jr</w:t>
      </w:r>
      <w:r w:rsidR="008E14CA">
        <w:rPr>
          <w:rFonts w:eastAsia="Malgun Gothic"/>
          <w:lang w:eastAsia="ko-KR"/>
        </w:rPr>
        <w:t>.</w:t>
      </w:r>
    </w:p>
    <w:p w14:paraId="02A32270" w14:textId="77777777" w:rsidR="003A79BC" w:rsidRPr="00893FE3" w:rsidRDefault="003A79BC" w:rsidP="003A79BC">
      <w:pPr>
        <w:jc w:val="center"/>
        <w:rPr>
          <w:rFonts w:eastAsia="Malgun Gothic"/>
          <w:lang w:eastAsia="ko-KR"/>
        </w:rPr>
      </w:pPr>
      <w:r w:rsidRPr="002D5C9E">
        <w:rPr>
          <w:rFonts w:eastAsia="Malgun Gothic" w:hint="eastAsia"/>
          <w:lang w:eastAsia="ko-KR"/>
        </w:rPr>
        <w:t>Visiting Professor of Health and Physical Education</w:t>
      </w:r>
    </w:p>
    <w:p w14:paraId="476CE6A6" w14:textId="77777777" w:rsidR="003A79BC" w:rsidRPr="00893FE3" w:rsidRDefault="003A79BC" w:rsidP="008E14CA">
      <w:pPr>
        <w:jc w:val="center"/>
        <w:rPr>
          <w:rFonts w:eastAsia="Malgun Gothic"/>
          <w:lang w:eastAsia="ko-KR"/>
        </w:rPr>
      </w:pPr>
      <w:r w:rsidRPr="00893FE3">
        <w:rPr>
          <w:rFonts w:eastAsia="Malgun Gothic" w:hint="eastAsia"/>
          <w:lang w:eastAsia="ko-KR"/>
        </w:rPr>
        <w:t>University of Suwon</w:t>
      </w:r>
      <w:r w:rsidR="008E14CA">
        <w:rPr>
          <w:rFonts w:eastAsia="Malgun Gothic"/>
          <w:lang w:eastAsia="ko-KR"/>
        </w:rPr>
        <w:t xml:space="preserve">, </w:t>
      </w:r>
      <w:r w:rsidRPr="00893FE3">
        <w:rPr>
          <w:rFonts w:eastAsia="Malgun Gothic" w:hint="eastAsia"/>
          <w:lang w:eastAsia="ko-KR"/>
        </w:rPr>
        <w:t>South Korea</w:t>
      </w:r>
    </w:p>
    <w:p w14:paraId="37D93E7B" w14:textId="77777777" w:rsidR="003A79BC" w:rsidRDefault="003A79BC" w:rsidP="003A79BC">
      <w:pPr>
        <w:rPr>
          <w:b/>
        </w:rPr>
      </w:pPr>
      <w:r w:rsidRPr="00ED5040">
        <w:rPr>
          <w:b/>
        </w:rPr>
        <w:t>Abstract</w:t>
      </w:r>
    </w:p>
    <w:p w14:paraId="243ECCCD" w14:textId="4E839777" w:rsidR="003A79BC" w:rsidRPr="00B326E7" w:rsidRDefault="003A79BC" w:rsidP="003A79BC">
      <w:pPr>
        <w:rPr>
          <w:rFonts w:eastAsia="Malgun Gothic"/>
          <w:lang w:eastAsia="ko-KR"/>
        </w:rPr>
      </w:pPr>
      <w:r>
        <w:rPr>
          <w:rFonts w:eastAsia="Malgun Gothic" w:hint="eastAsia"/>
          <w:lang w:eastAsia="ko-KR"/>
        </w:rPr>
        <w:t xml:space="preserve">The introduction and promotion of electronic cigarettes has raised new concerns in the fight against tobacco products.  Understanding how these new products are affecting communities around the country is helpful so as to be able to better counter </w:t>
      </w:r>
      <w:r>
        <w:rPr>
          <w:rFonts w:eastAsia="Malgun Gothic"/>
          <w:lang w:eastAsia="ko-KR"/>
        </w:rPr>
        <w:t>their</w:t>
      </w:r>
      <w:r>
        <w:rPr>
          <w:rFonts w:eastAsia="Malgun Gothic" w:hint="eastAsia"/>
          <w:lang w:eastAsia="ko-KR"/>
        </w:rPr>
        <w:t xml:space="preserve"> affects. </w:t>
      </w:r>
      <w:r w:rsidRPr="0096373A">
        <w:t>In</w:t>
      </w:r>
      <w:r>
        <w:t xml:space="preserve"> a survey of</w:t>
      </w:r>
      <w:r w:rsidRPr="0096373A">
        <w:t xml:space="preserve"> two rural adjacent counties in Iowa</w:t>
      </w:r>
      <w:r>
        <w:t xml:space="preserve"> it was found that the advertising and sales of electronic cigarettes in convenience stores </w:t>
      </w:r>
      <w:r>
        <w:rPr>
          <w:rFonts w:eastAsia="Malgun Gothic" w:hint="eastAsia"/>
          <w:lang w:eastAsia="ko-KR"/>
        </w:rPr>
        <w:t xml:space="preserve">were </w:t>
      </w:r>
      <w:r>
        <w:t xml:space="preserve">moving in very different directions. Jefferson County </w:t>
      </w:r>
      <w:r w:rsidR="008E14CA">
        <w:rPr>
          <w:rFonts w:eastAsia="Malgun Gothic" w:hint="eastAsia"/>
          <w:lang w:eastAsia="ko-KR"/>
        </w:rPr>
        <w:t xml:space="preserve">had </w:t>
      </w:r>
      <w:r>
        <w:rPr>
          <w:rFonts w:eastAsia="Malgun Gothic" w:hint="eastAsia"/>
          <w:lang w:eastAsia="ko-KR"/>
        </w:rPr>
        <w:t xml:space="preserve">higher rates of </w:t>
      </w:r>
      <w:r>
        <w:t xml:space="preserve">promotion and </w:t>
      </w:r>
      <w:r w:rsidR="008E14CA">
        <w:rPr>
          <w:rFonts w:eastAsia="Malgun Gothic" w:hint="eastAsia"/>
          <w:lang w:eastAsia="ko-KR"/>
        </w:rPr>
        <w:t xml:space="preserve">sales </w:t>
      </w:r>
      <w:r>
        <w:rPr>
          <w:rFonts w:eastAsia="Malgun Gothic" w:hint="eastAsia"/>
          <w:lang w:eastAsia="ko-KR"/>
        </w:rPr>
        <w:t>of tobacco</w:t>
      </w:r>
      <w:r>
        <w:t xml:space="preserve"> products, whereas, Keokuk County </w:t>
      </w:r>
      <w:r>
        <w:rPr>
          <w:rFonts w:eastAsia="Malgun Gothic" w:hint="eastAsia"/>
          <w:lang w:eastAsia="ko-KR"/>
        </w:rPr>
        <w:t xml:space="preserve">had </w:t>
      </w:r>
      <w:r>
        <w:t>less</w:t>
      </w:r>
      <w:r>
        <w:rPr>
          <w:rFonts w:eastAsia="Malgun Gothic" w:hint="eastAsia"/>
          <w:lang w:eastAsia="ko-KR"/>
        </w:rPr>
        <w:t xml:space="preserve"> promotion</w:t>
      </w:r>
      <w:r>
        <w:t xml:space="preserve"> and </w:t>
      </w:r>
      <w:r>
        <w:rPr>
          <w:rFonts w:eastAsia="Malgun Gothic" w:hint="eastAsia"/>
          <w:lang w:eastAsia="ko-KR"/>
        </w:rPr>
        <w:t xml:space="preserve">sales </w:t>
      </w:r>
      <w:r w:rsidR="00137235">
        <w:rPr>
          <w:rFonts w:eastAsia="Malgun Gothic" w:hint="eastAsia"/>
          <w:lang w:eastAsia="ko-KR"/>
        </w:rPr>
        <w:t xml:space="preserve">of these products. </w:t>
      </w:r>
      <w:r>
        <w:rPr>
          <w:rFonts w:eastAsia="Malgun Gothic" w:hint="eastAsia"/>
          <w:lang w:eastAsia="ko-KR"/>
        </w:rPr>
        <w:t xml:space="preserve">It is recommended that further research be conducted in these counties to identify </w:t>
      </w:r>
      <w:r w:rsidR="008E14CA">
        <w:rPr>
          <w:rFonts w:eastAsia="Malgun Gothic" w:hint="eastAsia"/>
          <w:lang w:eastAsia="ko-KR"/>
        </w:rPr>
        <w:t xml:space="preserve">the </w:t>
      </w:r>
      <w:r w:rsidR="00137235">
        <w:rPr>
          <w:rFonts w:eastAsia="Malgun Gothic"/>
          <w:lang w:eastAsia="ko-KR"/>
        </w:rPr>
        <w:t>factors that</w:t>
      </w:r>
      <w:r>
        <w:rPr>
          <w:rFonts w:eastAsia="Malgun Gothic" w:hint="eastAsia"/>
          <w:lang w:eastAsia="ko-KR"/>
        </w:rPr>
        <w:t xml:space="preserve"> may be contributing to the differences in the promotion and sales of e</w:t>
      </w:r>
      <w:r>
        <w:t>lectronic cigarettes</w:t>
      </w:r>
      <w:r>
        <w:rPr>
          <w:rFonts w:eastAsia="Malgun Gothic" w:hint="eastAsia"/>
          <w:lang w:eastAsia="ko-KR"/>
        </w:rPr>
        <w:t xml:space="preserve"> and other tobacco products. </w:t>
      </w:r>
      <w:r>
        <w:t xml:space="preserve"> </w:t>
      </w:r>
    </w:p>
    <w:p w14:paraId="18439F54" w14:textId="77777777" w:rsidR="003A79BC" w:rsidRPr="00ED5040" w:rsidRDefault="003A79BC" w:rsidP="003A79BC">
      <w:pPr>
        <w:rPr>
          <w:b/>
        </w:rPr>
      </w:pPr>
      <w:r w:rsidRPr="00ED5040">
        <w:rPr>
          <w:b/>
        </w:rPr>
        <w:t>Introduction</w:t>
      </w:r>
    </w:p>
    <w:p w14:paraId="75441E99" w14:textId="43A0D0AE" w:rsidR="003A79BC" w:rsidRPr="00B326E7" w:rsidRDefault="003A79BC" w:rsidP="003A79BC">
      <w:pPr>
        <w:rPr>
          <w:rFonts w:eastAsia="Malgun Gothic"/>
          <w:lang w:eastAsia="ko-KR"/>
        </w:rPr>
      </w:pPr>
      <w:r>
        <w:t>Electronic cigarettes</w:t>
      </w:r>
      <w:r>
        <w:rPr>
          <w:rStyle w:val="FootnoteReference"/>
        </w:rPr>
        <w:footnoteReference w:id="1"/>
      </w:r>
      <w:r>
        <w:t xml:space="preserve"> and allied nicotine delivery products </w:t>
      </w:r>
      <w:r w:rsidRPr="00DF6D40">
        <w:t xml:space="preserve">(also known as electronic nicotine delivery systems or ENDS) </w:t>
      </w:r>
      <w:r>
        <w:t>have been on the increase in the United States since their introduction in 2006</w:t>
      </w:r>
      <w:r>
        <w:rPr>
          <w:rStyle w:val="FootnoteReference"/>
        </w:rPr>
        <w:footnoteReference w:id="2"/>
      </w:r>
      <w:r>
        <w:t>.  On April 16, 2015 the Centers for Disease Control (CDC) reported that from 2013 to 2014 middle and high school student usage had tripled</w:t>
      </w:r>
      <w:r>
        <w:rPr>
          <w:rStyle w:val="FootnoteReference"/>
        </w:rPr>
        <w:footnoteReference w:id="3"/>
      </w:r>
      <w:r>
        <w:t xml:space="preserve">. </w:t>
      </w:r>
      <w:r w:rsidRPr="005B2E55">
        <w:t xml:space="preserve">A </w:t>
      </w:r>
      <w:r>
        <w:t xml:space="preserve">2015 </w:t>
      </w:r>
      <w:r w:rsidRPr="005B2E55">
        <w:t xml:space="preserve">study showed that students who have used e-cigarettes by the time they start 9th grade are more likely than others to start smoking traditional cigarettes and other </w:t>
      </w:r>
      <w:r>
        <w:rPr>
          <w:rFonts w:eastAsia="Malgun Gothic" w:hint="eastAsia"/>
          <w:lang w:eastAsia="ko-KR"/>
        </w:rPr>
        <w:t>combustible</w:t>
      </w:r>
      <w:r w:rsidRPr="005B2E55">
        <w:t xml:space="preserve"> tobacco products within the next year (Rigotti, 2015)</w:t>
      </w:r>
      <w:r>
        <w:rPr>
          <w:rStyle w:val="FootnoteReference"/>
        </w:rPr>
        <w:footnoteReference w:id="4"/>
      </w:r>
      <w:r w:rsidRPr="005B2E55">
        <w:t xml:space="preserve">. </w:t>
      </w:r>
      <w:r>
        <w:t xml:space="preserve">Commercial promotion </w:t>
      </w:r>
      <w:r>
        <w:lastRenderedPageBreak/>
        <w:t>of electronic cigarettes has taken many forms.  In a 2014 study</w:t>
      </w:r>
      <w:r>
        <w:rPr>
          <w:rStyle w:val="FootnoteReference"/>
        </w:rPr>
        <w:footnoteReference w:id="5"/>
      </w:r>
      <w:r>
        <w:t xml:space="preserve"> it was found that 90% of tweets related to electronic cigarettes came from commercial accounts. </w:t>
      </w:r>
      <w:r w:rsidRPr="00D151CA">
        <w:t xml:space="preserve">The </w:t>
      </w:r>
      <w:r>
        <w:t xml:space="preserve">2012 </w:t>
      </w:r>
      <w:r w:rsidRPr="00D151CA">
        <w:t xml:space="preserve">Surgeon General’s report, </w:t>
      </w:r>
      <w:r w:rsidRPr="00D151CA">
        <w:rPr>
          <w:i/>
          <w:iCs/>
        </w:rPr>
        <w:t xml:space="preserve">Preventing Tobacco Use Among Youth and Young Adults, </w:t>
      </w:r>
      <w:r w:rsidRPr="00D151CA">
        <w:t>concluded that the scientific evidence “consistently and coherently points to the intentional marketing of tobacco products to youth as being a cause of young people’s tobacco use.”</w:t>
      </w:r>
      <w:r>
        <w:rPr>
          <w:rStyle w:val="FootnoteReference"/>
        </w:rPr>
        <w:footnoteReference w:id="6"/>
      </w:r>
      <w:r w:rsidRPr="00D151CA">
        <w:t xml:space="preserve"> </w:t>
      </w:r>
      <w:r>
        <w:t xml:space="preserve"> </w:t>
      </w:r>
      <w:r w:rsidRPr="00F85E65">
        <w:t xml:space="preserve">Bonnie Herzog, managing director, </w:t>
      </w:r>
      <w:r>
        <w:rPr>
          <w:rFonts w:eastAsia="Malgun Gothic" w:hint="eastAsia"/>
          <w:lang w:eastAsia="ko-KR"/>
        </w:rPr>
        <w:t xml:space="preserve">of </w:t>
      </w:r>
      <w:r w:rsidRPr="00F85E65">
        <w:t xml:space="preserve">beverage, tobacco &amp; convenience store research for Wells Fargo Securities LLC </w:t>
      </w:r>
      <w:r>
        <w:t xml:space="preserve">has </w:t>
      </w:r>
      <w:r w:rsidR="00137235">
        <w:t>stated,</w:t>
      </w:r>
      <w:r>
        <w:t xml:space="preserve"> “</w:t>
      </w:r>
      <w:r w:rsidR="00137235" w:rsidRPr="00F85E65">
        <w:t>Vapor</w:t>
      </w:r>
      <w:r w:rsidRPr="00F85E65">
        <w:t xml:space="preserve"> retail sales in the U.S. are expected to hit $3.5 billion in 2015 and could eclipse $10 billion by 2018</w:t>
      </w:r>
      <w:r>
        <w:t>.” She goes on to state “</w:t>
      </w:r>
      <w:r w:rsidRPr="00F85E65">
        <w:t xml:space="preserve">Vapor consumption could surpass combustible </w:t>
      </w:r>
      <w:r w:rsidR="00137235" w:rsidRPr="00F85E65">
        <w:t>cig</w:t>
      </w:r>
      <w:r w:rsidR="00137235">
        <w:t xml:space="preserve">arettes </w:t>
      </w:r>
      <w:r w:rsidR="00137235" w:rsidRPr="00F85E65">
        <w:t>in</w:t>
      </w:r>
      <w:r w:rsidRPr="00F85E65">
        <w:t xml:space="preserve"> 10 years</w:t>
      </w:r>
      <w:r>
        <w:t>”</w:t>
      </w:r>
      <w:r>
        <w:rPr>
          <w:rStyle w:val="FootnoteReference"/>
        </w:rPr>
        <w:footnoteReference w:id="7"/>
      </w:r>
      <w:r>
        <w:t xml:space="preserve">. </w:t>
      </w:r>
      <w:r>
        <w:rPr>
          <w:rFonts w:eastAsia="Malgun Gothic" w:hint="eastAsia"/>
          <w:lang w:eastAsia="ko-KR"/>
        </w:rPr>
        <w:t xml:space="preserve">Understanding trends in promotion and sales of tobacco products is important for communities to monitor so as to be able to develop effective anti-smoking strategies. </w:t>
      </w:r>
    </w:p>
    <w:p w14:paraId="5156BF8E" w14:textId="77777777" w:rsidR="003A79BC" w:rsidRDefault="003A79BC" w:rsidP="003A79BC">
      <w:r>
        <w:rPr>
          <w:rFonts w:eastAsia="Malgun Gothic" w:hint="eastAsia"/>
          <w:lang w:eastAsia="ko-KR"/>
        </w:rPr>
        <w:t>The purpose of t</w:t>
      </w:r>
      <w:r>
        <w:t xml:space="preserve">his survey </w:t>
      </w:r>
      <w:r>
        <w:rPr>
          <w:rFonts w:eastAsia="Malgun Gothic" w:hint="eastAsia"/>
          <w:lang w:eastAsia="ko-KR"/>
        </w:rPr>
        <w:t>was to monitor</w:t>
      </w:r>
      <w:r>
        <w:t xml:space="preserve"> changes in convenience store promotional practices in two rural counties in southeast Iowa.  </w:t>
      </w:r>
    </w:p>
    <w:p w14:paraId="07FF7AB0" w14:textId="77777777" w:rsidR="003A79BC" w:rsidRPr="00ED5040" w:rsidRDefault="003A79BC" w:rsidP="003A79BC">
      <w:pPr>
        <w:rPr>
          <w:b/>
        </w:rPr>
      </w:pPr>
      <w:r w:rsidRPr="00ED5040">
        <w:rPr>
          <w:b/>
        </w:rPr>
        <w:t>Methods</w:t>
      </w:r>
    </w:p>
    <w:p w14:paraId="6F126C14" w14:textId="76D0A30D" w:rsidR="003A79BC" w:rsidRDefault="003A79BC" w:rsidP="003A79BC">
      <w:pPr>
        <w:rPr>
          <w:rFonts w:eastAsia="Malgun Gothic"/>
          <w:lang w:eastAsia="ko-KR"/>
        </w:rPr>
      </w:pPr>
      <w:r>
        <w:rPr>
          <w:rFonts w:eastAsia="Malgun Gothic" w:hint="eastAsia"/>
          <w:lang w:eastAsia="ko-KR"/>
        </w:rPr>
        <w:t>Two counties in SE Iowa were selected for this study.  Jefferson County</w:t>
      </w:r>
      <w:r w:rsidR="00AE4C6B">
        <w:rPr>
          <w:rFonts w:eastAsia="Malgun Gothic"/>
          <w:lang w:eastAsia="ko-KR"/>
        </w:rPr>
        <w:t xml:space="preserve"> (population</w:t>
      </w:r>
      <w:r w:rsidR="00195CD3">
        <w:rPr>
          <w:rFonts w:eastAsia="Malgun Gothic"/>
          <w:lang w:eastAsia="ko-KR"/>
        </w:rPr>
        <w:t>,</w:t>
      </w:r>
      <w:r w:rsidR="00AE4C6B">
        <w:rPr>
          <w:rFonts w:eastAsia="Malgun Gothic"/>
          <w:lang w:eastAsia="ko-KR"/>
        </w:rPr>
        <w:t xml:space="preserve"> 17,555) is a rural community with an adult smoking </w:t>
      </w:r>
      <w:r w:rsidR="00195CD3">
        <w:rPr>
          <w:rFonts w:eastAsia="Malgun Gothic"/>
          <w:lang w:eastAsia="ko-KR"/>
        </w:rPr>
        <w:t xml:space="preserve">prevalence of 21 % and youth tobacco use prevalence rate of 19.5%. </w:t>
      </w:r>
      <w:r w:rsidR="00AE4C6B">
        <w:rPr>
          <w:rFonts w:eastAsia="Malgun Gothic"/>
          <w:lang w:eastAsia="ko-KR"/>
        </w:rPr>
        <w:t xml:space="preserve"> </w:t>
      </w:r>
      <w:r w:rsidR="00195CD3">
        <w:rPr>
          <w:rFonts w:eastAsia="Malgun Gothic"/>
          <w:lang w:eastAsia="ko-KR"/>
        </w:rPr>
        <w:t xml:space="preserve">Keokuk County (population, 10,163) is a rural community with an adult smoking prevalence of 24 % and youth tobacco use prevalence rate of 16.4%.  </w:t>
      </w:r>
    </w:p>
    <w:p w14:paraId="30C939AC" w14:textId="1E6B88F3" w:rsidR="003A79BC" w:rsidRDefault="003A79BC" w:rsidP="003A79BC">
      <w:pPr>
        <w:rPr>
          <w:rFonts w:eastAsia="Malgun Gothic"/>
          <w:lang w:eastAsia="ko-KR"/>
        </w:rPr>
      </w:pPr>
      <w:r>
        <w:rPr>
          <w:rFonts w:eastAsia="Malgun Gothic" w:hint="eastAsia"/>
          <w:lang w:eastAsia="ko-KR"/>
        </w:rPr>
        <w:t xml:space="preserve">Two surveys were conducted during 2015.  The first survey was </w:t>
      </w:r>
      <w:r w:rsidR="00137235">
        <w:rPr>
          <w:rFonts w:eastAsia="Malgun Gothic"/>
          <w:lang w:eastAsia="ko-KR"/>
        </w:rPr>
        <w:t xml:space="preserve">conducted </w:t>
      </w:r>
      <w:r w:rsidR="00137235">
        <w:t>in</w:t>
      </w:r>
      <w:r>
        <w:t xml:space="preserve"> January 2015 with a five-month follow-up in </w:t>
      </w:r>
      <w:r w:rsidR="00137235">
        <w:t>June</w:t>
      </w:r>
      <w:r>
        <w:t xml:space="preserve"> 2015. All convenience stores in both counties were </w:t>
      </w:r>
      <w:r>
        <w:rPr>
          <w:rFonts w:eastAsia="Malgun Gothic" w:hint="eastAsia"/>
          <w:lang w:eastAsia="ko-KR"/>
        </w:rPr>
        <w:t xml:space="preserve">identified and </w:t>
      </w:r>
      <w:r>
        <w:t xml:space="preserve">surveyed; Jefferson County= 10 stores, Keokuk County= </w:t>
      </w:r>
      <w:r>
        <w:rPr>
          <w:rFonts w:eastAsia="Malgun Gothic" w:hint="eastAsia"/>
          <w:lang w:eastAsia="ko-KR"/>
        </w:rPr>
        <w:t>9</w:t>
      </w:r>
      <w:r>
        <w:t xml:space="preserve"> stores.</w:t>
      </w:r>
    </w:p>
    <w:p w14:paraId="32B63F72" w14:textId="18822CA4" w:rsidR="003A79BC" w:rsidRDefault="003A79BC" w:rsidP="003A79BC">
      <w:pPr>
        <w:rPr>
          <w:rFonts w:eastAsia="Malgun Gothic"/>
          <w:lang w:eastAsia="ko-KR"/>
        </w:rPr>
      </w:pPr>
      <w:r>
        <w:rPr>
          <w:rFonts w:eastAsia="Malgun Gothic" w:hint="eastAsia"/>
          <w:lang w:eastAsia="ko-KR"/>
        </w:rPr>
        <w:t xml:space="preserve">One experienced </w:t>
      </w:r>
      <w:r>
        <w:t>data collector</w:t>
      </w:r>
      <w:r>
        <w:rPr>
          <w:rFonts w:eastAsia="Malgun Gothic" w:hint="eastAsia"/>
          <w:lang w:eastAsia="ko-KR"/>
        </w:rPr>
        <w:t xml:space="preserve"> was responsible for all data collection. Using one data collector helped</w:t>
      </w:r>
      <w:r>
        <w:t xml:space="preserve"> maintain consistent data collection procedures</w:t>
      </w:r>
      <w:r>
        <w:rPr>
          <w:rFonts w:eastAsia="Malgun Gothic" w:hint="eastAsia"/>
          <w:lang w:eastAsia="ko-KR"/>
        </w:rPr>
        <w:t xml:space="preserve">. The data collector visited </w:t>
      </w:r>
      <w:r w:rsidR="00137235">
        <w:rPr>
          <w:rFonts w:eastAsia="Malgun Gothic"/>
          <w:lang w:eastAsia="ko-KR"/>
        </w:rPr>
        <w:t xml:space="preserve">all </w:t>
      </w:r>
      <w:r w:rsidR="00137235">
        <w:t>convenience</w:t>
      </w:r>
      <w:r>
        <w:t xml:space="preserve"> store</w:t>
      </w:r>
      <w:r>
        <w:rPr>
          <w:rFonts w:eastAsia="Malgun Gothic" w:hint="eastAsia"/>
          <w:lang w:eastAsia="ko-KR"/>
        </w:rPr>
        <w:t>s in both counties to document the extent of promotional materials posted inside and outside the stores</w:t>
      </w:r>
      <w:r>
        <w:t>.</w:t>
      </w:r>
      <w:r>
        <w:rPr>
          <w:rFonts w:eastAsia="Malgun Gothic" w:hint="eastAsia"/>
          <w:lang w:eastAsia="ko-KR"/>
        </w:rPr>
        <w:t xml:space="preserve"> </w:t>
      </w:r>
      <w:r w:rsidRPr="00472057">
        <w:t xml:space="preserve">There was one store in each of the counties that did not carry any </w:t>
      </w:r>
      <w:r>
        <w:t xml:space="preserve">ENDS and were thus not included in the final analysis. Both of these stores reported a perceived lack of public interest as the reason they did not carry ENDS. Both of these stores were located in rural small communities. Therefore, </w:t>
      </w:r>
      <w:r>
        <w:rPr>
          <w:rFonts w:eastAsia="Malgun Gothic" w:hint="eastAsia"/>
          <w:lang w:eastAsia="ko-KR"/>
        </w:rPr>
        <w:t xml:space="preserve">the total </w:t>
      </w:r>
      <w:r w:rsidR="00137235">
        <w:rPr>
          <w:rFonts w:eastAsia="Malgun Gothic"/>
          <w:lang w:eastAsia="ko-KR"/>
        </w:rPr>
        <w:t>number of convenience stores included in the final analysis was</w:t>
      </w:r>
      <w:r>
        <w:rPr>
          <w:rFonts w:eastAsia="Malgun Gothic" w:hint="eastAsia"/>
          <w:lang w:eastAsia="ko-KR"/>
        </w:rPr>
        <w:t xml:space="preserve"> </w:t>
      </w:r>
      <w:r>
        <w:t>9</w:t>
      </w:r>
      <w:r>
        <w:rPr>
          <w:rFonts w:eastAsia="Malgun Gothic" w:hint="eastAsia"/>
          <w:lang w:eastAsia="ko-KR"/>
        </w:rPr>
        <w:t xml:space="preserve"> for</w:t>
      </w:r>
      <w:r>
        <w:t xml:space="preserve"> Jefferson</w:t>
      </w:r>
      <w:r>
        <w:rPr>
          <w:rFonts w:eastAsia="Malgun Gothic" w:hint="eastAsia"/>
          <w:lang w:eastAsia="ko-KR"/>
        </w:rPr>
        <w:t xml:space="preserve"> County and </w:t>
      </w:r>
      <w:r>
        <w:t>8</w:t>
      </w:r>
      <w:r>
        <w:rPr>
          <w:rFonts w:eastAsia="Malgun Gothic" w:hint="eastAsia"/>
          <w:lang w:eastAsia="ko-KR"/>
        </w:rPr>
        <w:t xml:space="preserve"> for</w:t>
      </w:r>
      <w:r>
        <w:t xml:space="preserve"> Keokuk</w:t>
      </w:r>
      <w:r>
        <w:rPr>
          <w:rFonts w:eastAsia="Malgun Gothic" w:hint="eastAsia"/>
          <w:lang w:eastAsia="ko-KR"/>
        </w:rPr>
        <w:t xml:space="preserve"> County</w:t>
      </w:r>
      <w:r>
        <w:t xml:space="preserve">. </w:t>
      </w:r>
    </w:p>
    <w:p w14:paraId="3D0C28F4" w14:textId="2038D28C" w:rsidR="00195CD3" w:rsidRDefault="009A642E" w:rsidP="003A79BC">
      <w:pPr>
        <w:rPr>
          <w:rFonts w:eastAsia="Malgun Gothic"/>
          <w:lang w:eastAsia="ko-KR"/>
        </w:rPr>
      </w:pPr>
      <w:r>
        <w:rPr>
          <w:rFonts w:eastAsia="Malgun Gothic"/>
          <w:lang w:eastAsia="ko-KR"/>
        </w:rPr>
        <w:t>Visible ads and product placements where cho</w:t>
      </w:r>
      <w:r w:rsidR="00195CD3">
        <w:rPr>
          <w:rFonts w:eastAsia="Malgun Gothic"/>
          <w:lang w:eastAsia="ko-KR"/>
        </w:rPr>
        <w:t>sen</w:t>
      </w:r>
      <w:r>
        <w:rPr>
          <w:rFonts w:eastAsia="Malgun Gothic"/>
          <w:lang w:eastAsia="ko-KR"/>
        </w:rPr>
        <w:t xml:space="preserve"> as they were the stores most obvious method of enticing customers to purchase product. Employee estimates were a convenient and accessible gage for estimating sales.</w:t>
      </w:r>
    </w:p>
    <w:p w14:paraId="439809F8" w14:textId="77777777" w:rsidR="003A79BC" w:rsidRDefault="003A79BC" w:rsidP="003A79BC">
      <w:r>
        <w:rPr>
          <w:rFonts w:eastAsia="Malgun Gothic" w:hint="eastAsia"/>
          <w:lang w:eastAsia="ko-KR"/>
        </w:rPr>
        <w:t>At each location the data collector documented the following</w:t>
      </w:r>
      <w:r>
        <w:t>:</w:t>
      </w:r>
    </w:p>
    <w:p w14:paraId="3AC34304" w14:textId="77777777" w:rsidR="003A79BC" w:rsidRDefault="003A79BC" w:rsidP="003A79BC">
      <w:pPr>
        <w:pStyle w:val="ListParagraph"/>
        <w:numPr>
          <w:ilvl w:val="0"/>
          <w:numId w:val="1"/>
        </w:numPr>
      </w:pPr>
      <w:r>
        <w:t xml:space="preserve">Number of </w:t>
      </w:r>
      <w:r>
        <w:rPr>
          <w:rFonts w:eastAsia="Malgun Gothic" w:hint="eastAsia"/>
          <w:lang w:eastAsia="ko-KR"/>
        </w:rPr>
        <w:t xml:space="preserve">tobacco </w:t>
      </w:r>
      <w:r>
        <w:t xml:space="preserve">ads that </w:t>
      </w:r>
      <w:r>
        <w:rPr>
          <w:rFonts w:eastAsia="Malgun Gothic" w:hint="eastAsia"/>
          <w:lang w:eastAsia="ko-KR"/>
        </w:rPr>
        <w:t>could</w:t>
      </w:r>
      <w:r>
        <w:t xml:space="preserve"> be read from the exterior of the store</w:t>
      </w:r>
    </w:p>
    <w:p w14:paraId="6FEEB4B6" w14:textId="77777777" w:rsidR="003A79BC" w:rsidRDefault="003A79BC" w:rsidP="003A79BC">
      <w:pPr>
        <w:pStyle w:val="ListParagraph"/>
        <w:numPr>
          <w:ilvl w:val="0"/>
          <w:numId w:val="1"/>
        </w:numPr>
      </w:pPr>
      <w:r>
        <w:t xml:space="preserve">Number </w:t>
      </w:r>
      <w:r>
        <w:rPr>
          <w:rFonts w:eastAsia="Malgun Gothic" w:hint="eastAsia"/>
          <w:lang w:eastAsia="ko-KR"/>
        </w:rPr>
        <w:t xml:space="preserve">of tobacco </w:t>
      </w:r>
      <w:r>
        <w:t xml:space="preserve">brands </w:t>
      </w:r>
      <w:r>
        <w:rPr>
          <w:rFonts w:eastAsia="Malgun Gothic" w:hint="eastAsia"/>
          <w:lang w:eastAsia="ko-KR"/>
        </w:rPr>
        <w:t xml:space="preserve">for sale </w:t>
      </w:r>
    </w:p>
    <w:p w14:paraId="3397962A" w14:textId="77777777" w:rsidR="003A79BC" w:rsidRDefault="003A79BC" w:rsidP="003A79BC">
      <w:pPr>
        <w:pStyle w:val="ListParagraph"/>
        <w:numPr>
          <w:ilvl w:val="0"/>
          <w:numId w:val="1"/>
        </w:numPr>
      </w:pPr>
      <w:r>
        <w:t xml:space="preserve">Eye impressions* </w:t>
      </w:r>
      <w:r>
        <w:rPr>
          <w:rFonts w:eastAsia="Malgun Gothic" w:hint="eastAsia"/>
          <w:lang w:eastAsia="ko-KR"/>
        </w:rPr>
        <w:t xml:space="preserve">of tobacco ads </w:t>
      </w:r>
      <w:r>
        <w:t>on point of sale counter</w:t>
      </w:r>
    </w:p>
    <w:p w14:paraId="5968A066" w14:textId="77777777" w:rsidR="003A79BC" w:rsidRDefault="003A79BC" w:rsidP="003A79BC">
      <w:pPr>
        <w:pStyle w:val="ListParagraph"/>
        <w:numPr>
          <w:ilvl w:val="0"/>
          <w:numId w:val="1"/>
        </w:numPr>
      </w:pPr>
      <w:r>
        <w:t xml:space="preserve">Eye impressions </w:t>
      </w:r>
      <w:r>
        <w:rPr>
          <w:rFonts w:eastAsia="Malgun Gothic" w:hint="eastAsia"/>
          <w:lang w:eastAsia="ko-KR"/>
        </w:rPr>
        <w:t xml:space="preserve">of tobacco ads </w:t>
      </w:r>
      <w:r>
        <w:t>in store excluding sale counter</w:t>
      </w:r>
    </w:p>
    <w:p w14:paraId="1DDE4C69" w14:textId="77777777" w:rsidR="003A79BC" w:rsidRDefault="003A79BC" w:rsidP="003A79BC">
      <w:pPr>
        <w:pStyle w:val="ListParagraph"/>
        <w:numPr>
          <w:ilvl w:val="0"/>
          <w:numId w:val="1"/>
        </w:numPr>
      </w:pPr>
      <w:r>
        <w:t xml:space="preserve">Employee estimates of weekly </w:t>
      </w:r>
      <w:r>
        <w:rPr>
          <w:rFonts w:eastAsia="Malgun Gothic" w:hint="eastAsia"/>
          <w:lang w:eastAsia="ko-KR"/>
        </w:rPr>
        <w:t xml:space="preserve">tobacco </w:t>
      </w:r>
      <w:r>
        <w:t>sales during their shift</w:t>
      </w:r>
    </w:p>
    <w:p w14:paraId="74262C70" w14:textId="533C9835" w:rsidR="003A79BC" w:rsidRDefault="003A79BC" w:rsidP="003A79BC">
      <w:r>
        <w:t>*An eye impression is defined as an individual sign or if a display case had more than one product holder</w:t>
      </w:r>
      <w:r w:rsidR="00E91823">
        <w:t>,</w:t>
      </w:r>
      <w:r>
        <w:t xml:space="preserve"> </w:t>
      </w:r>
      <w:r>
        <w:rPr>
          <w:rFonts w:eastAsia="Malgun Gothic" w:hint="eastAsia"/>
          <w:lang w:eastAsia="ko-KR"/>
        </w:rPr>
        <w:t>then</w:t>
      </w:r>
      <w:r>
        <w:t xml:space="preserve"> each holder </w:t>
      </w:r>
      <w:r w:rsidR="00E91823">
        <w:t xml:space="preserve">space </w:t>
      </w:r>
      <w:r>
        <w:t>that held a product would be included as an eye impression.</w:t>
      </w:r>
    </w:p>
    <w:p w14:paraId="7783ABC9" w14:textId="77777777" w:rsidR="003A79BC" w:rsidRDefault="003A79BC" w:rsidP="003A79BC">
      <w:r>
        <w:rPr>
          <w:rFonts w:eastAsia="Malgun Gothic" w:hint="eastAsia"/>
          <w:lang w:eastAsia="ko-KR"/>
        </w:rPr>
        <w:t>Additionally, the</w:t>
      </w:r>
      <w:r>
        <w:t xml:space="preserve"> following product placement information was collected:</w:t>
      </w:r>
    </w:p>
    <w:p w14:paraId="11623BD4" w14:textId="77777777" w:rsidR="003A79BC" w:rsidRDefault="003A79BC" w:rsidP="003A79BC">
      <w:pPr>
        <w:pStyle w:val="ListParagraph"/>
        <w:numPr>
          <w:ilvl w:val="0"/>
          <w:numId w:val="2"/>
        </w:numPr>
      </w:pPr>
      <w:r>
        <w:t xml:space="preserve">Exterior </w:t>
      </w:r>
      <w:r>
        <w:rPr>
          <w:rFonts w:eastAsia="Malgun Gothic" w:hint="eastAsia"/>
          <w:lang w:eastAsia="ko-KR"/>
        </w:rPr>
        <w:t xml:space="preserve">Tobacco </w:t>
      </w:r>
      <w:r>
        <w:t>Ads – these include</w:t>
      </w:r>
      <w:r>
        <w:rPr>
          <w:rFonts w:eastAsia="Malgun Gothic" w:hint="eastAsia"/>
          <w:lang w:eastAsia="ko-KR"/>
        </w:rPr>
        <w:t>d</w:t>
      </w:r>
      <w:r>
        <w:t xml:space="preserve"> any signs at the gas pumps, exterior walls or on doors and windows that can only be read from the outside of the building</w:t>
      </w:r>
    </w:p>
    <w:p w14:paraId="009DE699" w14:textId="78FF393B" w:rsidR="003A79BC" w:rsidRDefault="003A79BC" w:rsidP="003A79BC">
      <w:pPr>
        <w:pStyle w:val="ListParagraph"/>
        <w:numPr>
          <w:ilvl w:val="0"/>
          <w:numId w:val="2"/>
        </w:numPr>
      </w:pPr>
      <w:r>
        <w:t xml:space="preserve">Average </w:t>
      </w:r>
      <w:r>
        <w:rPr>
          <w:rFonts w:eastAsia="Malgun Gothic" w:hint="eastAsia"/>
          <w:lang w:eastAsia="ko-KR"/>
        </w:rPr>
        <w:t xml:space="preserve">number of </w:t>
      </w:r>
      <w:r w:rsidR="00137235">
        <w:rPr>
          <w:rFonts w:eastAsia="Malgun Gothic"/>
          <w:lang w:eastAsia="ko-KR"/>
        </w:rPr>
        <w:t xml:space="preserve">Tobacco </w:t>
      </w:r>
      <w:r w:rsidR="00137235">
        <w:t>brands</w:t>
      </w:r>
      <w:r>
        <w:t xml:space="preserve"> / store – an average of brands found in each store</w:t>
      </w:r>
    </w:p>
    <w:p w14:paraId="44A41FFF" w14:textId="77777777" w:rsidR="003A79BC" w:rsidRDefault="003A79BC" w:rsidP="003A79BC">
      <w:pPr>
        <w:pStyle w:val="ListParagraph"/>
        <w:numPr>
          <w:ilvl w:val="0"/>
          <w:numId w:val="2"/>
        </w:numPr>
      </w:pPr>
      <w:r>
        <w:t>Number of</w:t>
      </w:r>
      <w:r>
        <w:rPr>
          <w:rFonts w:eastAsia="Malgun Gothic" w:hint="eastAsia"/>
          <w:lang w:eastAsia="ko-KR"/>
        </w:rPr>
        <w:t xml:space="preserve"> Tobacco</w:t>
      </w:r>
      <w:r>
        <w:t xml:space="preserve"> brands / county - total number of separate brands were recorded</w:t>
      </w:r>
    </w:p>
    <w:p w14:paraId="676C5E1D" w14:textId="77777777" w:rsidR="003A79BC" w:rsidRDefault="003A79BC" w:rsidP="003A79BC">
      <w:pPr>
        <w:pStyle w:val="ListParagraph"/>
        <w:numPr>
          <w:ilvl w:val="0"/>
          <w:numId w:val="2"/>
        </w:numPr>
      </w:pPr>
      <w:r>
        <w:t xml:space="preserve">Counter </w:t>
      </w:r>
      <w:r>
        <w:rPr>
          <w:rFonts w:eastAsia="Malgun Gothic" w:hint="eastAsia"/>
          <w:lang w:eastAsia="ko-KR"/>
        </w:rPr>
        <w:t xml:space="preserve">Tobacco </w:t>
      </w:r>
      <w:r>
        <w:t xml:space="preserve">Ads – These </w:t>
      </w:r>
      <w:r>
        <w:rPr>
          <w:rFonts w:eastAsia="Malgun Gothic" w:hint="eastAsia"/>
          <w:lang w:eastAsia="ko-KR"/>
        </w:rPr>
        <w:t>were</w:t>
      </w:r>
      <w:r>
        <w:t xml:space="preserve"> ads / products that are found on the main check-out counter</w:t>
      </w:r>
    </w:p>
    <w:p w14:paraId="43637A18" w14:textId="77777777" w:rsidR="003A79BC" w:rsidRDefault="003A79BC" w:rsidP="003A79BC">
      <w:pPr>
        <w:pStyle w:val="ListParagraph"/>
        <w:numPr>
          <w:ilvl w:val="0"/>
          <w:numId w:val="2"/>
        </w:numPr>
      </w:pPr>
      <w:r>
        <w:t xml:space="preserve">Other </w:t>
      </w:r>
      <w:r>
        <w:rPr>
          <w:rFonts w:eastAsia="Malgun Gothic" w:hint="eastAsia"/>
          <w:lang w:eastAsia="ko-KR"/>
        </w:rPr>
        <w:t xml:space="preserve">Tobacco </w:t>
      </w:r>
      <w:r>
        <w:t>Ads – These are all other ads or product placements found in the store excluding those found on the main counter</w:t>
      </w:r>
    </w:p>
    <w:p w14:paraId="5A4FB259" w14:textId="77777777" w:rsidR="003A79BC" w:rsidRPr="00B326E7" w:rsidRDefault="003A79BC" w:rsidP="003A79BC">
      <w:pPr>
        <w:pStyle w:val="ListParagraph"/>
        <w:numPr>
          <w:ilvl w:val="0"/>
          <w:numId w:val="2"/>
        </w:numPr>
      </w:pPr>
      <w:r>
        <w:t xml:space="preserve">Total </w:t>
      </w:r>
      <w:r>
        <w:rPr>
          <w:rFonts w:eastAsia="Malgun Gothic" w:hint="eastAsia"/>
          <w:lang w:eastAsia="ko-KR"/>
        </w:rPr>
        <w:t xml:space="preserve">Tobacco </w:t>
      </w:r>
      <w:r>
        <w:t>Ads – a simple sum of all interior and exterior ads and product placements</w:t>
      </w:r>
    </w:p>
    <w:p w14:paraId="676DF0B8" w14:textId="77777777" w:rsidR="003A79BC" w:rsidRPr="00B326E7" w:rsidRDefault="003A79BC" w:rsidP="003A79BC">
      <w:pPr>
        <w:rPr>
          <w:rFonts w:eastAsia="Malgun Gothic"/>
          <w:lang w:eastAsia="ko-KR"/>
        </w:rPr>
      </w:pPr>
      <w:r>
        <w:rPr>
          <w:rFonts w:eastAsia="Malgun Gothic" w:hint="eastAsia"/>
          <w:lang w:eastAsia="ko-KR"/>
        </w:rPr>
        <w:t>A two-tailed T-Test was used to test for significant differences between promotional practices and sales between the two counties.</w:t>
      </w:r>
    </w:p>
    <w:p w14:paraId="6A3CE1C7" w14:textId="2770A6E9" w:rsidR="003A79BC" w:rsidRPr="00F8327A" w:rsidRDefault="003A79BC" w:rsidP="003A79BC">
      <w:pPr>
        <w:rPr>
          <w:b/>
        </w:rPr>
      </w:pPr>
      <w:r w:rsidRPr="00ED5040">
        <w:rPr>
          <w:b/>
        </w:rPr>
        <w:t>Results</w:t>
      </w:r>
    </w:p>
    <w:p w14:paraId="3CAE6F20" w14:textId="03BAF978" w:rsidR="003A79BC" w:rsidRDefault="003A79BC" w:rsidP="003A79BC">
      <w:pPr>
        <w:rPr>
          <w:rFonts w:eastAsia="Malgun Gothic"/>
          <w:lang w:eastAsia="ko-KR"/>
        </w:rPr>
      </w:pPr>
      <w:r>
        <w:rPr>
          <w:rFonts w:eastAsia="Malgun Gothic" w:hint="eastAsia"/>
          <w:lang w:eastAsia="ko-KR"/>
        </w:rPr>
        <w:t>Table 1 shows the average amount of advertisements observed in the 1</w:t>
      </w:r>
      <w:r w:rsidRPr="00B326E7">
        <w:rPr>
          <w:rFonts w:eastAsia="Malgun Gothic"/>
          <w:vertAlign w:val="superscript"/>
          <w:lang w:eastAsia="ko-KR"/>
        </w:rPr>
        <w:t>st</w:t>
      </w:r>
      <w:r>
        <w:rPr>
          <w:rFonts w:eastAsia="Malgun Gothic" w:hint="eastAsia"/>
          <w:lang w:eastAsia="ko-KR"/>
        </w:rPr>
        <w:t xml:space="preserve"> and 2</w:t>
      </w:r>
      <w:r w:rsidRPr="00B326E7">
        <w:rPr>
          <w:rFonts w:eastAsia="Malgun Gothic"/>
          <w:vertAlign w:val="superscript"/>
          <w:lang w:eastAsia="ko-KR"/>
        </w:rPr>
        <w:t>nd</w:t>
      </w:r>
      <w:r>
        <w:rPr>
          <w:rFonts w:eastAsia="Malgun Gothic" w:hint="eastAsia"/>
          <w:lang w:eastAsia="ko-KR"/>
        </w:rPr>
        <w:t xml:space="preserve"> surveys for Jefferson and Keokuk counties.  For each variable, a </w:t>
      </w:r>
      <w:r>
        <w:rPr>
          <w:rFonts w:eastAsia="Malgun Gothic"/>
          <w:lang w:eastAsia="ko-KR"/>
        </w:rPr>
        <w:t>“</w:t>
      </w:r>
      <w:r>
        <w:rPr>
          <w:rFonts w:eastAsia="Malgun Gothic" w:hint="eastAsia"/>
          <w:lang w:eastAsia="ko-KR"/>
        </w:rPr>
        <w:t>Difference</w:t>
      </w:r>
      <w:r>
        <w:rPr>
          <w:rFonts w:eastAsia="Malgun Gothic"/>
          <w:lang w:eastAsia="ko-KR"/>
        </w:rPr>
        <w:t>”</w:t>
      </w:r>
      <w:r>
        <w:rPr>
          <w:rFonts w:eastAsia="Malgun Gothic" w:hint="eastAsia"/>
          <w:lang w:eastAsia="ko-KR"/>
        </w:rPr>
        <w:t xml:space="preserve"> score was calculated to measure the change in advertisements between the 1</w:t>
      </w:r>
      <w:r w:rsidRPr="00B326E7">
        <w:rPr>
          <w:rFonts w:eastAsia="Malgun Gothic"/>
          <w:vertAlign w:val="superscript"/>
          <w:lang w:eastAsia="ko-KR"/>
        </w:rPr>
        <w:t>st</w:t>
      </w:r>
      <w:r>
        <w:rPr>
          <w:rFonts w:eastAsia="Malgun Gothic" w:hint="eastAsia"/>
          <w:lang w:eastAsia="ko-KR"/>
        </w:rPr>
        <w:t xml:space="preserve"> and 2</w:t>
      </w:r>
      <w:r w:rsidRPr="00B326E7">
        <w:rPr>
          <w:rFonts w:eastAsia="Malgun Gothic"/>
          <w:vertAlign w:val="superscript"/>
          <w:lang w:eastAsia="ko-KR"/>
        </w:rPr>
        <w:t>nd</w:t>
      </w:r>
      <w:r>
        <w:rPr>
          <w:rFonts w:eastAsia="Malgun Gothic" w:hint="eastAsia"/>
          <w:lang w:eastAsia="ko-KR"/>
        </w:rPr>
        <w:t xml:space="preserve"> surveys.  The largest change scores for Jefferson County was in </w:t>
      </w:r>
      <w:r>
        <w:rPr>
          <w:rFonts w:eastAsia="Malgun Gothic"/>
          <w:lang w:eastAsia="ko-KR"/>
        </w:rPr>
        <w:t>“</w:t>
      </w:r>
      <w:r>
        <w:rPr>
          <w:rFonts w:eastAsia="Malgun Gothic" w:hint="eastAsia"/>
          <w:lang w:eastAsia="ko-KR"/>
        </w:rPr>
        <w:t>Other Ads</w:t>
      </w:r>
      <w:r>
        <w:rPr>
          <w:rFonts w:eastAsia="Malgun Gothic"/>
          <w:lang w:eastAsia="ko-KR"/>
        </w:rPr>
        <w:t>”</w:t>
      </w:r>
      <w:r>
        <w:rPr>
          <w:rFonts w:eastAsia="Malgun Gothic" w:hint="eastAsia"/>
          <w:lang w:eastAsia="ko-KR"/>
        </w:rPr>
        <w:t xml:space="preserve"> and </w:t>
      </w:r>
      <w:r>
        <w:rPr>
          <w:rFonts w:eastAsia="Malgun Gothic"/>
          <w:lang w:eastAsia="ko-KR"/>
        </w:rPr>
        <w:t>“</w:t>
      </w:r>
      <w:r>
        <w:rPr>
          <w:rFonts w:eastAsia="Malgun Gothic" w:hint="eastAsia"/>
          <w:lang w:eastAsia="ko-KR"/>
        </w:rPr>
        <w:t>Total Ads</w:t>
      </w:r>
      <w:r>
        <w:rPr>
          <w:rFonts w:eastAsia="Malgun Gothic"/>
          <w:lang w:eastAsia="ko-KR"/>
        </w:rPr>
        <w:t>”</w:t>
      </w:r>
      <w:r>
        <w:rPr>
          <w:rFonts w:eastAsia="Malgun Gothic" w:hint="eastAsia"/>
          <w:lang w:eastAsia="ko-KR"/>
        </w:rPr>
        <w:t xml:space="preserve">, 18.2 and 18.5, respectively. This change indicated an </w:t>
      </w:r>
      <w:r>
        <w:rPr>
          <w:rFonts w:eastAsia="Malgun Gothic"/>
          <w:lang w:eastAsia="ko-KR"/>
        </w:rPr>
        <w:t>overall</w:t>
      </w:r>
      <w:r>
        <w:rPr>
          <w:rFonts w:eastAsia="Malgun Gothic" w:hint="eastAsia"/>
          <w:lang w:eastAsia="ko-KR"/>
        </w:rPr>
        <w:t xml:space="preserve"> increase in promotion of tobacco products over a </w:t>
      </w:r>
      <w:r w:rsidR="00CF7F02">
        <w:rPr>
          <w:rFonts w:eastAsia="Malgun Gothic"/>
          <w:lang w:eastAsia="ko-KR"/>
        </w:rPr>
        <w:t>five</w:t>
      </w:r>
      <w:r w:rsidR="00137235">
        <w:rPr>
          <w:rFonts w:eastAsia="Malgun Gothic"/>
          <w:lang w:eastAsia="ko-KR"/>
        </w:rPr>
        <w:t>-month</w:t>
      </w:r>
      <w:r>
        <w:rPr>
          <w:rFonts w:eastAsia="Malgun Gothic" w:hint="eastAsia"/>
          <w:lang w:eastAsia="ko-KR"/>
        </w:rPr>
        <w:t xml:space="preserve"> period in 2015.  The largest change scores for Keokuk County was also in </w:t>
      </w:r>
      <w:r>
        <w:rPr>
          <w:rFonts w:eastAsia="Malgun Gothic"/>
          <w:lang w:eastAsia="ko-KR"/>
        </w:rPr>
        <w:t>“</w:t>
      </w:r>
      <w:r>
        <w:rPr>
          <w:rFonts w:eastAsia="Malgun Gothic" w:hint="eastAsia"/>
          <w:lang w:eastAsia="ko-KR"/>
        </w:rPr>
        <w:t>Other Ads</w:t>
      </w:r>
      <w:r>
        <w:rPr>
          <w:rFonts w:eastAsia="Malgun Gothic"/>
          <w:lang w:eastAsia="ko-KR"/>
        </w:rPr>
        <w:t>”</w:t>
      </w:r>
      <w:r>
        <w:rPr>
          <w:rFonts w:eastAsia="Malgun Gothic" w:hint="eastAsia"/>
          <w:lang w:eastAsia="ko-KR"/>
        </w:rPr>
        <w:t xml:space="preserve"> and </w:t>
      </w:r>
      <w:r>
        <w:rPr>
          <w:rFonts w:eastAsia="Malgun Gothic"/>
          <w:lang w:eastAsia="ko-KR"/>
        </w:rPr>
        <w:t>“</w:t>
      </w:r>
      <w:r>
        <w:rPr>
          <w:rFonts w:eastAsia="Malgun Gothic" w:hint="eastAsia"/>
          <w:lang w:eastAsia="ko-KR"/>
        </w:rPr>
        <w:t>Total Ads</w:t>
      </w:r>
      <w:r>
        <w:rPr>
          <w:rFonts w:eastAsia="Malgun Gothic"/>
          <w:lang w:eastAsia="ko-KR"/>
        </w:rPr>
        <w:t>”</w:t>
      </w:r>
      <w:r>
        <w:rPr>
          <w:rFonts w:eastAsia="Malgun Gothic" w:hint="eastAsia"/>
          <w:lang w:eastAsia="ko-KR"/>
        </w:rPr>
        <w:t xml:space="preserve">, -4.2 and -7.9, respectively.  This change indicated an </w:t>
      </w:r>
      <w:r>
        <w:rPr>
          <w:rFonts w:eastAsia="Malgun Gothic"/>
          <w:lang w:eastAsia="ko-KR"/>
        </w:rPr>
        <w:t>overall</w:t>
      </w:r>
      <w:r>
        <w:rPr>
          <w:rFonts w:eastAsia="Malgun Gothic" w:hint="eastAsia"/>
          <w:lang w:eastAsia="ko-KR"/>
        </w:rPr>
        <w:t xml:space="preserve"> decrease in promotion of tobacco products during the same period in 2015.   </w:t>
      </w:r>
    </w:p>
    <w:p w14:paraId="0AEA04AE" w14:textId="37012D10" w:rsidR="003A79BC" w:rsidRDefault="003A79BC" w:rsidP="003A79BC">
      <w:pPr>
        <w:rPr>
          <w:rFonts w:eastAsia="Malgun Gothic"/>
          <w:lang w:eastAsia="ko-KR"/>
        </w:rPr>
      </w:pPr>
      <w:r>
        <w:rPr>
          <w:rFonts w:eastAsia="Malgun Gothic" w:hint="eastAsia"/>
          <w:lang w:eastAsia="ko-KR"/>
        </w:rPr>
        <w:t xml:space="preserve">Additionally, a total (composite) average change score across all variables was calculated for each county. Jefferson </w:t>
      </w:r>
      <w:r>
        <w:rPr>
          <w:rFonts w:eastAsia="Malgun Gothic"/>
          <w:lang w:eastAsia="ko-KR"/>
        </w:rPr>
        <w:t>County</w:t>
      </w:r>
      <w:r>
        <w:rPr>
          <w:rFonts w:eastAsia="Malgun Gothic" w:hint="eastAsia"/>
          <w:lang w:eastAsia="ko-KR"/>
        </w:rPr>
        <w:t xml:space="preserve"> had an average increase in this composite advertisement score of 7.5, compared to Keokuk </w:t>
      </w:r>
      <w:r w:rsidR="00137235">
        <w:rPr>
          <w:rFonts w:eastAsia="Malgun Gothic"/>
          <w:lang w:eastAsia="ko-KR"/>
        </w:rPr>
        <w:t>County that</w:t>
      </w:r>
      <w:r>
        <w:rPr>
          <w:rFonts w:eastAsia="Malgun Gothic" w:hint="eastAsia"/>
          <w:lang w:eastAsia="ko-KR"/>
        </w:rPr>
        <w:t xml:space="preserve"> had an average decrease of -2.8.   This difference in the amount of advertisements in Jefferson vs. Keokuk counties was found to be statistically significant. Thereby indicating that Jefferson County</w:t>
      </w:r>
      <w:r>
        <w:rPr>
          <w:rFonts w:eastAsia="Malgun Gothic"/>
          <w:lang w:eastAsia="ko-KR"/>
        </w:rPr>
        <w:t>’</w:t>
      </w:r>
      <w:r>
        <w:rPr>
          <w:rFonts w:eastAsia="Malgun Gothic" w:hint="eastAsia"/>
          <w:lang w:eastAsia="ko-KR"/>
        </w:rPr>
        <w:t>s overall advertisement of tobacco products increased over the same period of time compared to Keokuk</w:t>
      </w:r>
      <w:r>
        <w:rPr>
          <w:rFonts w:eastAsia="Malgun Gothic"/>
          <w:lang w:eastAsia="ko-KR"/>
        </w:rPr>
        <w:t xml:space="preserve"> County’</w:t>
      </w:r>
      <w:r>
        <w:rPr>
          <w:rFonts w:eastAsia="Malgun Gothic" w:hint="eastAsia"/>
          <w:lang w:eastAsia="ko-KR"/>
        </w:rPr>
        <w:t xml:space="preserve">s advertisement. </w:t>
      </w:r>
    </w:p>
    <w:p w14:paraId="4E881EFA" w14:textId="432A88B1" w:rsidR="003A79BC" w:rsidRPr="00CF7F02" w:rsidRDefault="003A79BC" w:rsidP="003A79BC">
      <w:pPr>
        <w:rPr>
          <w:rFonts w:eastAsia="Malgun Gothic"/>
          <w:lang w:eastAsia="ko-KR"/>
        </w:rPr>
      </w:pPr>
      <w:r w:rsidRPr="008D36D2">
        <w:rPr>
          <w:rFonts w:hint="eastAsia"/>
          <w:noProof/>
          <w:lang w:eastAsia="en-US"/>
        </w:rPr>
        <w:drawing>
          <wp:inline distT="0" distB="0" distL="0" distR="0" wp14:anchorId="10FD1E3A" wp14:editId="597D50B0">
            <wp:extent cx="5494351" cy="267723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7899" cy="2678967"/>
                    </a:xfrm>
                    <a:prstGeom prst="rect">
                      <a:avLst/>
                    </a:prstGeom>
                    <a:noFill/>
                    <a:ln>
                      <a:noFill/>
                    </a:ln>
                  </pic:spPr>
                </pic:pic>
              </a:graphicData>
            </a:graphic>
          </wp:inline>
        </w:drawing>
      </w:r>
    </w:p>
    <w:p w14:paraId="2D34D1EF" w14:textId="546AF3AC" w:rsidR="00DE2EBD" w:rsidRDefault="003A79BC" w:rsidP="00DE2EBD">
      <w:pPr>
        <w:rPr>
          <w:rFonts w:eastAsia="Malgun Gothic"/>
          <w:lang w:eastAsia="ko-KR"/>
        </w:rPr>
      </w:pPr>
      <w:r>
        <w:rPr>
          <w:rFonts w:eastAsia="Malgun Gothic" w:hint="eastAsia"/>
          <w:lang w:eastAsia="ko-KR"/>
        </w:rPr>
        <w:t>On the day of the visit to the conven</w:t>
      </w:r>
      <w:r w:rsidR="00CF7F02">
        <w:rPr>
          <w:rFonts w:eastAsia="Malgun Gothic" w:hint="eastAsia"/>
          <w:lang w:eastAsia="ko-KR"/>
        </w:rPr>
        <w:t>ience store</w:t>
      </w:r>
      <w:r>
        <w:rPr>
          <w:rFonts w:eastAsia="Malgun Gothic" w:hint="eastAsia"/>
          <w:lang w:eastAsia="ko-KR"/>
        </w:rPr>
        <w:t xml:space="preserve"> t</w:t>
      </w:r>
      <w:r>
        <w:t xml:space="preserve">he data collector asked each convenience store sales person for an estimate of how many ENDS units or </w:t>
      </w:r>
      <w:r w:rsidR="00DE2EBD">
        <w:t xml:space="preserve">re-charge </w:t>
      </w:r>
      <w:r>
        <w:t xml:space="preserve">supplies they sold each week. This data was recall and an estimate by the employee. The average individual sale </w:t>
      </w:r>
      <w:r w:rsidR="00DE2EBD">
        <w:t xml:space="preserve">of new units or of re-charge supplies like fluid </w:t>
      </w:r>
      <w:r>
        <w:t>was estimated to be $6.99</w:t>
      </w:r>
      <w:r w:rsidR="00CF7F02">
        <w:t xml:space="preserve"> per week per store</w:t>
      </w:r>
      <w:r>
        <w:t>.</w:t>
      </w:r>
      <w:r>
        <w:rPr>
          <w:rFonts w:eastAsia="Malgun Gothic" w:hint="eastAsia"/>
          <w:lang w:eastAsia="ko-KR"/>
        </w:rPr>
        <w:t xml:space="preserve"> </w:t>
      </w:r>
    </w:p>
    <w:p w14:paraId="571929FF" w14:textId="1DDE4893" w:rsidR="003A79BC" w:rsidRPr="00DE2EBD" w:rsidRDefault="00DE2EBD" w:rsidP="003A79BC">
      <w:r>
        <w:t xml:space="preserve">Sixteen different product brands were found in the survey; Jefferson had 13 separate brands and Keokuk had 7 separate brands. </w:t>
      </w:r>
    </w:p>
    <w:p w14:paraId="7B6CF8EB" w14:textId="77777777" w:rsidR="003A79BC" w:rsidRDefault="003A79BC" w:rsidP="003A79BC">
      <w:pPr>
        <w:rPr>
          <w:rFonts w:eastAsia="Malgun Gothic"/>
          <w:lang w:eastAsia="ko-KR"/>
        </w:rPr>
      </w:pPr>
      <w:r>
        <w:rPr>
          <w:rFonts w:eastAsia="Malgun Gothic" w:hint="eastAsia"/>
          <w:lang w:eastAsia="ko-KR"/>
        </w:rPr>
        <w:t>Table 2 shows the amount of tobacco products sold and the amount of income netted from the sale of tobacco products for an average week in Jefferson and Keokuk counties during the 1</w:t>
      </w:r>
      <w:r w:rsidRPr="00B326E7">
        <w:rPr>
          <w:rFonts w:eastAsia="Malgun Gothic"/>
          <w:vertAlign w:val="superscript"/>
          <w:lang w:eastAsia="ko-KR"/>
        </w:rPr>
        <w:t>st</w:t>
      </w:r>
      <w:r>
        <w:rPr>
          <w:rFonts w:eastAsia="Malgun Gothic" w:hint="eastAsia"/>
          <w:lang w:eastAsia="ko-KR"/>
        </w:rPr>
        <w:t xml:space="preserve"> and 2</w:t>
      </w:r>
      <w:r w:rsidRPr="00B326E7">
        <w:rPr>
          <w:rFonts w:eastAsia="Malgun Gothic"/>
          <w:vertAlign w:val="superscript"/>
          <w:lang w:eastAsia="ko-KR"/>
        </w:rPr>
        <w:t>nd</w:t>
      </w:r>
      <w:r>
        <w:rPr>
          <w:rFonts w:eastAsia="Malgun Gothic" w:hint="eastAsia"/>
          <w:lang w:eastAsia="ko-KR"/>
        </w:rPr>
        <w:t xml:space="preserve"> surveys.  For each variable, a </w:t>
      </w:r>
      <w:r>
        <w:rPr>
          <w:rFonts w:eastAsia="Malgun Gothic"/>
          <w:lang w:eastAsia="ko-KR"/>
        </w:rPr>
        <w:t>“</w:t>
      </w:r>
      <w:r>
        <w:rPr>
          <w:rFonts w:eastAsia="Malgun Gothic" w:hint="eastAsia"/>
          <w:lang w:eastAsia="ko-KR"/>
        </w:rPr>
        <w:t>Difference</w:t>
      </w:r>
      <w:r>
        <w:rPr>
          <w:rFonts w:eastAsia="Malgun Gothic"/>
          <w:lang w:eastAsia="ko-KR"/>
        </w:rPr>
        <w:t>”</w:t>
      </w:r>
      <w:r>
        <w:rPr>
          <w:rFonts w:eastAsia="Malgun Gothic" w:hint="eastAsia"/>
          <w:lang w:eastAsia="ko-KR"/>
        </w:rPr>
        <w:t xml:space="preserve"> score was calculated to measure the change in units sold and gross income netted per week between the 1</w:t>
      </w:r>
      <w:r w:rsidRPr="00BF6950">
        <w:rPr>
          <w:rFonts w:eastAsia="Malgun Gothic" w:hint="eastAsia"/>
          <w:vertAlign w:val="superscript"/>
          <w:lang w:eastAsia="ko-KR"/>
        </w:rPr>
        <w:t>st</w:t>
      </w:r>
      <w:r>
        <w:rPr>
          <w:rFonts w:eastAsia="Malgun Gothic" w:hint="eastAsia"/>
          <w:lang w:eastAsia="ko-KR"/>
        </w:rPr>
        <w:t xml:space="preserve"> and 2</w:t>
      </w:r>
      <w:r w:rsidRPr="00BF6950">
        <w:rPr>
          <w:rFonts w:eastAsia="Malgun Gothic" w:hint="eastAsia"/>
          <w:vertAlign w:val="superscript"/>
          <w:lang w:eastAsia="ko-KR"/>
        </w:rPr>
        <w:t>nd</w:t>
      </w:r>
      <w:r>
        <w:rPr>
          <w:rFonts w:eastAsia="Malgun Gothic" w:hint="eastAsia"/>
          <w:lang w:eastAsia="ko-KR"/>
        </w:rPr>
        <w:t xml:space="preserve"> surveys.  The largest difference score for Jefferson County was an increase of 33.76. This indicated an increase of gross income between the 1</w:t>
      </w:r>
      <w:r w:rsidRPr="00B326E7">
        <w:rPr>
          <w:rFonts w:eastAsia="Malgun Gothic"/>
          <w:vertAlign w:val="superscript"/>
          <w:lang w:eastAsia="ko-KR"/>
        </w:rPr>
        <w:t>st</w:t>
      </w:r>
      <w:r>
        <w:rPr>
          <w:rFonts w:eastAsia="Malgun Gothic" w:hint="eastAsia"/>
          <w:lang w:eastAsia="ko-KR"/>
        </w:rPr>
        <w:t xml:space="preserve"> and 2</w:t>
      </w:r>
      <w:r w:rsidRPr="00B326E7">
        <w:rPr>
          <w:rFonts w:eastAsia="Malgun Gothic"/>
          <w:vertAlign w:val="superscript"/>
          <w:lang w:eastAsia="ko-KR"/>
        </w:rPr>
        <w:t>nd</w:t>
      </w:r>
      <w:r>
        <w:rPr>
          <w:rFonts w:eastAsia="Malgun Gothic" w:hint="eastAsia"/>
          <w:lang w:eastAsia="ko-KR"/>
        </w:rPr>
        <w:t xml:space="preserve"> surveys. </w:t>
      </w:r>
      <w:r>
        <w:rPr>
          <w:rFonts w:eastAsia="Malgun Gothic"/>
          <w:lang w:eastAsia="ko-KR"/>
        </w:rPr>
        <w:t>T</w:t>
      </w:r>
      <w:r>
        <w:rPr>
          <w:rFonts w:eastAsia="Malgun Gothic" w:hint="eastAsia"/>
          <w:lang w:eastAsia="ko-KR"/>
        </w:rPr>
        <w:t>he largest difference for Keokuk County was a decrease of -2.3 in gross income.  This indicated a decrease in gross income between the 1</w:t>
      </w:r>
      <w:r w:rsidRPr="00B326E7">
        <w:rPr>
          <w:rFonts w:eastAsia="Malgun Gothic"/>
          <w:vertAlign w:val="superscript"/>
          <w:lang w:eastAsia="ko-KR"/>
        </w:rPr>
        <w:t>st</w:t>
      </w:r>
      <w:r>
        <w:rPr>
          <w:rFonts w:eastAsia="Malgun Gothic" w:hint="eastAsia"/>
          <w:lang w:eastAsia="ko-KR"/>
        </w:rPr>
        <w:t xml:space="preserve"> and 2</w:t>
      </w:r>
      <w:r w:rsidRPr="00B326E7">
        <w:rPr>
          <w:rFonts w:eastAsia="Malgun Gothic"/>
          <w:vertAlign w:val="superscript"/>
          <w:lang w:eastAsia="ko-KR"/>
        </w:rPr>
        <w:t>nd</w:t>
      </w:r>
      <w:r>
        <w:rPr>
          <w:rFonts w:eastAsia="Malgun Gothic" w:hint="eastAsia"/>
          <w:lang w:eastAsia="ko-KR"/>
        </w:rPr>
        <w:t xml:space="preserve"> surveys. </w:t>
      </w:r>
    </w:p>
    <w:p w14:paraId="1E96550C" w14:textId="3A99073C" w:rsidR="003A79BC" w:rsidRDefault="003A79BC" w:rsidP="003A79BC">
      <w:pPr>
        <w:rPr>
          <w:rFonts w:eastAsia="Malgun Gothic"/>
          <w:lang w:eastAsia="ko-KR"/>
        </w:rPr>
      </w:pPr>
      <w:r>
        <w:rPr>
          <w:rFonts w:eastAsia="Malgun Gothic" w:hint="eastAsia"/>
          <w:lang w:eastAsia="ko-KR"/>
        </w:rPr>
        <w:t xml:space="preserve">Additionally, a total average (composite) change score was calculated for each county. Jefferson </w:t>
      </w:r>
      <w:r>
        <w:rPr>
          <w:rFonts w:eastAsia="Malgun Gothic"/>
          <w:lang w:eastAsia="ko-KR"/>
        </w:rPr>
        <w:t>County</w:t>
      </w:r>
      <w:r>
        <w:rPr>
          <w:rFonts w:eastAsia="Malgun Gothic" w:hint="eastAsia"/>
          <w:lang w:eastAsia="ko-KR"/>
        </w:rPr>
        <w:t xml:space="preserve"> had an average increase in sales/income of 19.3, compared to Keokuk </w:t>
      </w:r>
      <w:r w:rsidR="00137235">
        <w:rPr>
          <w:rFonts w:eastAsia="Malgun Gothic"/>
          <w:lang w:eastAsia="ko-KR"/>
        </w:rPr>
        <w:t>County that</w:t>
      </w:r>
      <w:r>
        <w:rPr>
          <w:rFonts w:eastAsia="Malgun Gothic" w:hint="eastAsia"/>
          <w:lang w:eastAsia="ko-KR"/>
        </w:rPr>
        <w:t xml:space="preserve"> had an average decrease of -1.3.   Although, Jefferson County had a higher amount of sales/income (19.3 vs. -1.3) the difference between counties was not statistically significant. However, the trend is in the expected direction and consistent with the data from Table 1 showing Jefferson County having a greater amount of advertisements.</w:t>
      </w:r>
    </w:p>
    <w:p w14:paraId="084962A3" w14:textId="77777777" w:rsidR="003A79BC" w:rsidRDefault="003A79BC" w:rsidP="003A79BC">
      <w:pPr>
        <w:rPr>
          <w:rFonts w:eastAsia="Malgun Gothic"/>
          <w:lang w:eastAsia="ko-KR"/>
        </w:rPr>
      </w:pPr>
      <w:r>
        <w:rPr>
          <w:rFonts w:eastAsia="Malgun Gothic" w:hint="eastAsia"/>
          <w:lang w:eastAsia="ko-KR"/>
        </w:rPr>
        <w:t xml:space="preserve">  </w:t>
      </w:r>
      <w:r w:rsidRPr="0038313B">
        <w:rPr>
          <w:noProof/>
          <w:lang w:eastAsia="en-US"/>
        </w:rPr>
        <w:drawing>
          <wp:inline distT="0" distB="0" distL="0" distR="0" wp14:anchorId="378D63ED" wp14:editId="463F5BD4">
            <wp:extent cx="5943600" cy="21781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78131"/>
                    </a:xfrm>
                    <a:prstGeom prst="rect">
                      <a:avLst/>
                    </a:prstGeom>
                    <a:noFill/>
                    <a:ln>
                      <a:noFill/>
                    </a:ln>
                  </pic:spPr>
                </pic:pic>
              </a:graphicData>
            </a:graphic>
          </wp:inline>
        </w:drawing>
      </w:r>
    </w:p>
    <w:p w14:paraId="28C3538D" w14:textId="5B9D119A" w:rsidR="000337B6" w:rsidRDefault="003B3DFE" w:rsidP="003A79BC">
      <w:pPr>
        <w:rPr>
          <w:b/>
        </w:rPr>
      </w:pPr>
      <w:r>
        <w:rPr>
          <w:b/>
        </w:rPr>
        <w:t>Discussion</w:t>
      </w:r>
    </w:p>
    <w:p w14:paraId="43446A31" w14:textId="655A4B34" w:rsidR="003A79BC" w:rsidRDefault="003A79BC" w:rsidP="003A79BC">
      <w:pPr>
        <w:rPr>
          <w:rFonts w:eastAsia="Malgun Gothic"/>
          <w:lang w:eastAsia="ko-KR"/>
        </w:rPr>
      </w:pPr>
      <w:r>
        <w:rPr>
          <w:rFonts w:eastAsia="Malgun Gothic" w:hint="eastAsia"/>
          <w:lang w:eastAsia="ko-KR"/>
        </w:rPr>
        <w:t xml:space="preserve">We know that the tobacco industry spends millions of dollars every year on advertising </w:t>
      </w:r>
      <w:r w:rsidR="00137235">
        <w:rPr>
          <w:rFonts w:eastAsia="Malgun Gothic"/>
          <w:lang w:eastAsia="ko-KR"/>
        </w:rPr>
        <w:t>its</w:t>
      </w:r>
      <w:r>
        <w:rPr>
          <w:rFonts w:eastAsia="Malgun Gothic" w:hint="eastAsia"/>
          <w:lang w:eastAsia="ko-KR"/>
        </w:rPr>
        <w:t xml:space="preserve"> products to the public. It</w:t>
      </w:r>
      <w:r>
        <w:rPr>
          <w:rFonts w:eastAsia="Malgun Gothic"/>
          <w:lang w:eastAsia="ko-KR"/>
        </w:rPr>
        <w:t>’</w:t>
      </w:r>
      <w:r>
        <w:rPr>
          <w:rFonts w:eastAsia="Malgun Gothic" w:hint="eastAsia"/>
          <w:lang w:eastAsia="ko-KR"/>
        </w:rPr>
        <w:t xml:space="preserve">s advertising strategies are extremely effective in </w:t>
      </w:r>
      <w:r>
        <w:rPr>
          <w:rFonts w:eastAsia="Malgun Gothic"/>
          <w:lang w:eastAsia="ko-KR"/>
        </w:rPr>
        <w:t>recruiting</w:t>
      </w:r>
      <w:r>
        <w:rPr>
          <w:rFonts w:eastAsia="Malgun Gothic" w:hint="eastAsia"/>
          <w:lang w:eastAsia="ko-KR"/>
        </w:rPr>
        <w:t xml:space="preserve"> new smokers and </w:t>
      </w:r>
      <w:r>
        <w:rPr>
          <w:rFonts w:eastAsia="Malgun Gothic"/>
          <w:lang w:eastAsia="ko-KR"/>
        </w:rPr>
        <w:t>maintain</w:t>
      </w:r>
      <w:r>
        <w:rPr>
          <w:rFonts w:eastAsia="Malgun Gothic" w:hint="eastAsia"/>
          <w:lang w:eastAsia="ko-KR"/>
        </w:rPr>
        <w:t xml:space="preserve">ing current smokers.  The introduction of the ENDS product is </w:t>
      </w:r>
      <w:r w:rsidR="00DE2EBD">
        <w:rPr>
          <w:rFonts w:eastAsia="Malgun Gothic"/>
          <w:lang w:eastAsia="ko-KR"/>
        </w:rPr>
        <w:t xml:space="preserve">the latest method of creating nicotine addiction. Due to the novel nature of ENDS products it </w:t>
      </w:r>
      <w:r>
        <w:rPr>
          <w:rFonts w:eastAsia="Malgun Gothic" w:hint="eastAsia"/>
          <w:lang w:eastAsia="ko-KR"/>
        </w:rPr>
        <w:t xml:space="preserve">may be more enticing to smokers, especially adolescents and young adults. </w:t>
      </w:r>
    </w:p>
    <w:p w14:paraId="17E3BDBA" w14:textId="179E5B5F" w:rsidR="000337B6" w:rsidRDefault="003A79BC" w:rsidP="003A79BC">
      <w:pPr>
        <w:rPr>
          <w:rFonts w:eastAsia="Malgun Gothic"/>
          <w:lang w:eastAsia="ko-KR"/>
        </w:rPr>
      </w:pPr>
      <w:r>
        <w:rPr>
          <w:rFonts w:eastAsia="Malgun Gothic" w:hint="eastAsia"/>
          <w:lang w:eastAsia="ko-KR"/>
        </w:rPr>
        <w:t xml:space="preserve">This study found that Jefferson County had an increase in advertisement and sales of </w:t>
      </w:r>
      <w:r w:rsidR="003B3DFE">
        <w:rPr>
          <w:rFonts w:eastAsia="Malgun Gothic"/>
          <w:lang w:eastAsia="ko-KR"/>
        </w:rPr>
        <w:t>ENDS</w:t>
      </w:r>
      <w:r>
        <w:rPr>
          <w:rFonts w:eastAsia="Malgun Gothic" w:hint="eastAsia"/>
          <w:lang w:eastAsia="ko-KR"/>
        </w:rPr>
        <w:t xml:space="preserve"> products during a </w:t>
      </w:r>
      <w:r w:rsidR="00137235">
        <w:rPr>
          <w:rFonts w:eastAsia="Malgun Gothic"/>
          <w:lang w:eastAsia="ko-KR"/>
        </w:rPr>
        <w:t>six-month</w:t>
      </w:r>
      <w:r>
        <w:rPr>
          <w:rFonts w:eastAsia="Malgun Gothic" w:hint="eastAsia"/>
          <w:lang w:eastAsia="ko-KR"/>
        </w:rPr>
        <w:t xml:space="preserve"> period in 2015.  </w:t>
      </w:r>
      <w:r w:rsidR="000337B6">
        <w:rPr>
          <w:rFonts w:eastAsia="Malgun Gothic"/>
          <w:lang w:eastAsia="ko-KR"/>
        </w:rPr>
        <w:t>In contrast</w:t>
      </w:r>
      <w:r w:rsidR="000337B6">
        <w:rPr>
          <w:rFonts w:eastAsia="Malgun Gothic" w:hint="eastAsia"/>
          <w:lang w:eastAsia="ko-KR"/>
        </w:rPr>
        <w:t xml:space="preserve"> during the same period of time</w:t>
      </w:r>
      <w:r>
        <w:rPr>
          <w:rFonts w:eastAsia="Malgun Gothic" w:hint="eastAsia"/>
          <w:lang w:eastAsia="ko-KR"/>
        </w:rPr>
        <w:t xml:space="preserve"> Keokuk County, (similar and </w:t>
      </w:r>
      <w:r>
        <w:rPr>
          <w:rFonts w:eastAsia="Malgun Gothic"/>
          <w:lang w:eastAsia="ko-KR"/>
        </w:rPr>
        <w:t>adjacent</w:t>
      </w:r>
      <w:r>
        <w:rPr>
          <w:rFonts w:eastAsia="Malgun Gothic" w:hint="eastAsia"/>
          <w:lang w:eastAsia="ko-KR"/>
        </w:rPr>
        <w:t xml:space="preserve"> to Jefferson County) had </w:t>
      </w:r>
      <w:r w:rsidR="000337B6">
        <w:rPr>
          <w:rFonts w:eastAsia="Malgun Gothic"/>
          <w:lang w:eastAsia="ko-KR"/>
        </w:rPr>
        <w:t>a decrease</w:t>
      </w:r>
      <w:r w:rsidR="000337B6">
        <w:rPr>
          <w:rFonts w:eastAsia="Malgun Gothic" w:hint="eastAsia"/>
          <w:lang w:eastAsia="ko-KR"/>
        </w:rPr>
        <w:t xml:space="preserve"> in advertisement and</w:t>
      </w:r>
      <w:r>
        <w:rPr>
          <w:rFonts w:eastAsia="Malgun Gothic" w:hint="eastAsia"/>
          <w:lang w:eastAsia="ko-KR"/>
        </w:rPr>
        <w:t xml:space="preserve"> sales of </w:t>
      </w:r>
      <w:r w:rsidR="003B3DFE">
        <w:rPr>
          <w:rFonts w:eastAsia="Malgun Gothic"/>
          <w:lang w:eastAsia="ko-KR"/>
        </w:rPr>
        <w:t>ENDS</w:t>
      </w:r>
      <w:r>
        <w:rPr>
          <w:rFonts w:eastAsia="Malgun Gothic" w:hint="eastAsia"/>
          <w:lang w:eastAsia="ko-KR"/>
        </w:rPr>
        <w:t xml:space="preserve"> products.  </w:t>
      </w:r>
      <w:r w:rsidR="000337B6">
        <w:rPr>
          <w:rFonts w:eastAsia="Malgun Gothic"/>
          <w:lang w:eastAsia="ko-KR"/>
        </w:rPr>
        <w:t xml:space="preserve">That data indicates when retailers increase store ads then sales increase. </w:t>
      </w:r>
    </w:p>
    <w:p w14:paraId="58393D94" w14:textId="088B2057" w:rsidR="003A79BC" w:rsidRDefault="003A79BC" w:rsidP="003A79BC">
      <w:r w:rsidRPr="003237D7">
        <w:t>Two very different</w:t>
      </w:r>
      <w:r>
        <w:t xml:space="preserve"> situations are playing out in these two adjacent counties. Jefferson County’s 48.6% increase in total ads is clearly increasing its’ electronic cigarettes promotion.  Whereas, Keokuk County’s 20.</w:t>
      </w:r>
      <w:r w:rsidR="000337B6">
        <w:t>2</w:t>
      </w:r>
      <w:r>
        <w:t>% decrease in total ads is clearly decreasing its’ electronic cigarettes promotion.  All other indicators show a decrease in Keokuk County and an increase in Jefferson County. The only observation that is contrary is Jefferson County’s decrease in exterior ads.  Exterior ads in both counties are a modest portion of the total ads / products.</w:t>
      </w:r>
    </w:p>
    <w:p w14:paraId="26FC3F4B" w14:textId="479608C0" w:rsidR="003A79BC" w:rsidRDefault="003A79BC" w:rsidP="003A79BC">
      <w:r>
        <w:t xml:space="preserve">Unit sales of ENDS in Jefferson County have doubled which is in keeping with </w:t>
      </w:r>
      <w:r w:rsidR="00137235">
        <w:t>its</w:t>
      </w:r>
      <w:r>
        <w:t xml:space="preserve"> increase in promotion. There is also a modest decrease in sales in Keokuk County that is consistent with a lowering of promotion effort. </w:t>
      </w:r>
    </w:p>
    <w:p w14:paraId="3614E2A2" w14:textId="77777777" w:rsidR="003A79BC" w:rsidRPr="00140F2A" w:rsidRDefault="003A79BC" w:rsidP="003A79BC">
      <w:pPr>
        <w:rPr>
          <w:b/>
        </w:rPr>
      </w:pPr>
      <w:r>
        <w:rPr>
          <w:b/>
        </w:rPr>
        <w:t>Conclusion</w:t>
      </w:r>
    </w:p>
    <w:p w14:paraId="5A473824" w14:textId="181A7753" w:rsidR="003A79BC" w:rsidRDefault="003A79BC" w:rsidP="003A79BC">
      <w:pPr>
        <w:rPr>
          <w:rFonts w:eastAsia="Malgun Gothic"/>
          <w:lang w:eastAsia="ko-KR"/>
        </w:rPr>
      </w:pPr>
      <w:r>
        <w:rPr>
          <w:rFonts w:eastAsia="Malgun Gothic" w:hint="eastAsia"/>
          <w:lang w:eastAsia="ko-KR"/>
        </w:rPr>
        <w:t xml:space="preserve">Tobacco products in general and the new ENDS products, specifically, continue to pose significant challenges to communities throughout the county.  Understanding individual </w:t>
      </w:r>
      <w:r>
        <w:rPr>
          <w:rFonts w:eastAsia="Malgun Gothic"/>
          <w:lang w:eastAsia="ko-KR"/>
        </w:rPr>
        <w:t>community</w:t>
      </w:r>
      <w:r>
        <w:rPr>
          <w:rFonts w:eastAsia="Malgun Gothic" w:hint="eastAsia"/>
          <w:lang w:eastAsia="ko-KR"/>
        </w:rPr>
        <w:t xml:space="preserve"> policies, traditions, etc. may help to develop effective anti-smoking, anti-tobacco strategies to help keep adolescents and young </w:t>
      </w:r>
      <w:r>
        <w:rPr>
          <w:rFonts w:eastAsia="Malgun Gothic"/>
          <w:lang w:eastAsia="ko-KR"/>
        </w:rPr>
        <w:t>people</w:t>
      </w:r>
      <w:r>
        <w:rPr>
          <w:rFonts w:eastAsia="Malgun Gothic" w:hint="eastAsia"/>
          <w:lang w:eastAsia="ko-KR"/>
        </w:rPr>
        <w:t xml:space="preserve"> from becoming addicted to these harmful products.  Further research into identifying the </w:t>
      </w:r>
      <w:r w:rsidR="00137235">
        <w:rPr>
          <w:rFonts w:eastAsia="Malgun Gothic"/>
          <w:lang w:eastAsia="ko-KR"/>
        </w:rPr>
        <w:t>factors that</w:t>
      </w:r>
      <w:r>
        <w:rPr>
          <w:rFonts w:eastAsia="Malgun Gothic" w:hint="eastAsia"/>
          <w:lang w:eastAsia="ko-KR"/>
        </w:rPr>
        <w:t xml:space="preserve"> either put a community at risk or provide a risk protection is recommended. </w:t>
      </w:r>
    </w:p>
    <w:p w14:paraId="7941AE5E" w14:textId="77777777" w:rsidR="003A79BC" w:rsidRDefault="003A79BC" w:rsidP="003A79BC">
      <w:r>
        <w:t xml:space="preserve">Increases in promotion of ENDS products appear to increase sales and revenue. However, total income for convenience stores from electronic cigarettes appear to be very modest. </w:t>
      </w:r>
    </w:p>
    <w:p w14:paraId="67CB3E90" w14:textId="48FCE3FE" w:rsidR="003A79BC" w:rsidRPr="00ED5040" w:rsidRDefault="003A79BC" w:rsidP="003A79BC">
      <w:r>
        <w:t xml:space="preserve">Is the nicotine industry positioning ENDS as a new product category that has it’s own economic structure that currently is in the billions or are electronic cigarettes a gateway product to more traditional tobacco consumption. Or is the nicotine industry hedging </w:t>
      </w:r>
      <w:r w:rsidR="00137235">
        <w:t>its</w:t>
      </w:r>
      <w:r>
        <w:t xml:space="preserve"> bets?</w:t>
      </w:r>
      <w:r w:rsidR="000337B6">
        <w:t xml:space="preserve"> </w:t>
      </w:r>
    </w:p>
    <w:p w14:paraId="7B2C023C" w14:textId="77777777" w:rsidR="003A79BC" w:rsidRDefault="003A79BC" w:rsidP="003A79BC">
      <w:r>
        <w:t>A follow-up survey would be useful to see if this relationship between promotion and sales is a trend or an anomaly in these two counties.</w:t>
      </w:r>
    </w:p>
    <w:p w14:paraId="625EB586" w14:textId="77777777" w:rsidR="003A79BC" w:rsidRDefault="003A79BC" w:rsidP="003A79BC">
      <w:pPr>
        <w:rPr>
          <w:sz w:val="20"/>
        </w:rPr>
      </w:pPr>
    </w:p>
    <w:p w14:paraId="6666CE16" w14:textId="77777777" w:rsidR="00800DAC" w:rsidRDefault="00800DAC"/>
    <w:sectPr w:rsidR="00800DAC" w:rsidSect="006C75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DE296" w14:textId="77777777" w:rsidR="00CF7F02" w:rsidRDefault="00CF7F02" w:rsidP="003A79BC">
      <w:pPr>
        <w:spacing w:after="0"/>
      </w:pPr>
      <w:r>
        <w:separator/>
      </w:r>
    </w:p>
  </w:endnote>
  <w:endnote w:type="continuationSeparator" w:id="0">
    <w:p w14:paraId="0A0019C4" w14:textId="77777777" w:rsidR="00CF7F02" w:rsidRDefault="00CF7F02" w:rsidP="003A79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맑은 고딕"/>
    <w:charset w:val="81"/>
    <w:family w:val="swiss"/>
    <w:pitch w:val="variable"/>
    <w:sig w:usb0="9000002F" w:usb1="29D77CFB" w:usb2="00000012" w:usb3="00000000" w:csb0="0008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2C0F7" w14:textId="77777777" w:rsidR="00CF7F02" w:rsidRDefault="00CF7F02" w:rsidP="003A79BC">
      <w:pPr>
        <w:spacing w:after="0"/>
      </w:pPr>
      <w:r>
        <w:separator/>
      </w:r>
    </w:p>
  </w:footnote>
  <w:footnote w:type="continuationSeparator" w:id="0">
    <w:p w14:paraId="210236F2" w14:textId="77777777" w:rsidR="00CF7F02" w:rsidRDefault="00CF7F02" w:rsidP="003A79BC">
      <w:pPr>
        <w:spacing w:after="0"/>
      </w:pPr>
      <w:r>
        <w:continuationSeparator/>
      </w:r>
    </w:p>
  </w:footnote>
  <w:footnote w:id="1">
    <w:p w14:paraId="6C729C93" w14:textId="77777777" w:rsidR="00CF7F02" w:rsidRDefault="00CF7F02" w:rsidP="003A79BC">
      <w:pPr>
        <w:pStyle w:val="FootnoteText"/>
      </w:pPr>
      <w:r>
        <w:rPr>
          <w:rStyle w:val="FootnoteReference"/>
        </w:rPr>
        <w:footnoteRef/>
      </w:r>
      <w:r>
        <w:t xml:space="preserve"> </w:t>
      </w:r>
      <w:r w:rsidRPr="005B2E55">
        <w:t>http://www.drugabuse.gov/publications/drugfacts/electronic-cigarettes-e-cigarettes</w:t>
      </w:r>
    </w:p>
  </w:footnote>
  <w:footnote w:id="2">
    <w:p w14:paraId="03EDA90B" w14:textId="77777777" w:rsidR="00CF7F02" w:rsidRDefault="00CF7F02" w:rsidP="003A79BC">
      <w:pPr>
        <w:pStyle w:val="FootnoteText"/>
      </w:pPr>
      <w:r>
        <w:rPr>
          <w:rStyle w:val="FootnoteReference"/>
        </w:rPr>
        <w:footnoteRef/>
      </w:r>
      <w:r>
        <w:t xml:space="preserve"> </w:t>
      </w:r>
      <w:r w:rsidRPr="005B2E55">
        <w:t>http://casaa.org/E-cigarette_History.html</w:t>
      </w:r>
    </w:p>
  </w:footnote>
  <w:footnote w:id="3">
    <w:p w14:paraId="6E3FF4FE" w14:textId="77777777" w:rsidR="00CF7F02" w:rsidRDefault="00CF7F02" w:rsidP="003A79BC">
      <w:pPr>
        <w:pStyle w:val="FootnoteText"/>
      </w:pPr>
      <w:r>
        <w:rPr>
          <w:rStyle w:val="FootnoteReference"/>
        </w:rPr>
        <w:footnoteRef/>
      </w:r>
      <w:r>
        <w:t xml:space="preserve"> </w:t>
      </w:r>
      <w:hyperlink r:id="rId1" w:history="1">
        <w:r w:rsidRPr="008C5292">
          <w:rPr>
            <w:rStyle w:val="Hyperlink"/>
          </w:rPr>
          <w:t>http://www.cdc.gov/media/releases/2015/p0416-e-cigarette-use.html</w:t>
        </w:r>
      </w:hyperlink>
      <w:r>
        <w:rPr>
          <w:rStyle w:val="FootnoteReference"/>
        </w:rPr>
        <w:footnoteRef/>
      </w:r>
    </w:p>
    <w:p w14:paraId="2D675DFB" w14:textId="33615D3A" w:rsidR="00CF7F02" w:rsidRDefault="00CF7F02" w:rsidP="003A79BC">
      <w:pPr>
        <w:pStyle w:val="FootnoteText"/>
      </w:pPr>
      <w:r>
        <w:rPr>
          <w:rStyle w:val="FootnoteReference"/>
        </w:rPr>
        <w:t xml:space="preserve">4 </w:t>
      </w:r>
      <w:r w:rsidRPr="00D151CA">
        <w:t>http://www.drugabuse.gov/publications/drugfacts/electronic-cigarettes-e-cigarettes</w:t>
      </w:r>
    </w:p>
  </w:footnote>
  <w:footnote w:id="4">
    <w:p w14:paraId="33F26DBB" w14:textId="77777777" w:rsidR="00CF7F02" w:rsidRDefault="00CF7F02" w:rsidP="003A79BC">
      <w:pPr>
        <w:pStyle w:val="FootnoteText"/>
      </w:pPr>
      <w:r>
        <w:rPr>
          <w:rStyle w:val="FootnoteReference"/>
        </w:rPr>
        <w:footnoteRef/>
      </w:r>
      <w:r>
        <w:t xml:space="preserve"> </w:t>
      </w:r>
      <w:r w:rsidRPr="00D151CA">
        <w:t>http://www.drugabuse.gov/publications/drugfacts/electronic-cigarettes-e-cigarettes</w:t>
      </w:r>
    </w:p>
  </w:footnote>
  <w:footnote w:id="5">
    <w:p w14:paraId="76687CD1" w14:textId="20E7EFEC" w:rsidR="00CF7F02" w:rsidRDefault="00CF7F02" w:rsidP="003A79BC">
      <w:pPr>
        <w:pStyle w:val="FootnoteText"/>
      </w:pPr>
      <w:r>
        <w:rPr>
          <w:rStyle w:val="FootnoteReference"/>
        </w:rPr>
        <w:footnoteRef/>
      </w:r>
      <w:r>
        <w:t xml:space="preserve"> </w:t>
      </w:r>
      <w:r w:rsidRPr="005B2E55">
        <w:rPr>
          <w:bCs/>
        </w:rPr>
        <w:t>A cross-sectional examination of marketing of electronic cigarettes on Twitter</w:t>
      </w:r>
      <w:r>
        <w:t xml:space="preserve"> by</w:t>
      </w:r>
      <w:r>
        <w:rPr>
          <w:bCs/>
        </w:rPr>
        <w:t xml:space="preserve"> </w:t>
      </w:r>
      <w:hyperlink r:id="rId2" w:history="1">
        <w:proofErr w:type="spellStart"/>
        <w:r w:rsidRPr="005B2E55">
          <w:rPr>
            <w:rStyle w:val="Hyperlink"/>
            <w:bCs/>
          </w:rPr>
          <w:t>Jidong</w:t>
        </w:r>
        <w:proofErr w:type="spellEnd"/>
        <w:r w:rsidRPr="005B2E55">
          <w:rPr>
            <w:rStyle w:val="Hyperlink"/>
            <w:bCs/>
          </w:rPr>
          <w:t xml:space="preserve"> Huang</w:t>
        </w:r>
      </w:hyperlink>
      <w:r w:rsidRPr="005B2E55">
        <w:t xml:space="preserve">, </w:t>
      </w:r>
      <w:hyperlink r:id="rId3" w:history="1">
        <w:r w:rsidRPr="005B2E55">
          <w:rPr>
            <w:rStyle w:val="Hyperlink"/>
            <w:bCs/>
          </w:rPr>
          <w:t>Rachel Kornfield</w:t>
        </w:r>
      </w:hyperlink>
      <w:r w:rsidRPr="005B2E55">
        <w:t xml:space="preserve">, </w:t>
      </w:r>
      <w:hyperlink r:id="rId4" w:history="1">
        <w:r w:rsidRPr="005B2E55">
          <w:rPr>
            <w:rStyle w:val="Hyperlink"/>
            <w:bCs/>
          </w:rPr>
          <w:t>Glen Szczypka</w:t>
        </w:r>
      </w:hyperlink>
      <w:r w:rsidRPr="005B2E55">
        <w:t xml:space="preserve">, </w:t>
      </w:r>
      <w:hyperlink r:id="rId5" w:history="1">
        <w:r w:rsidRPr="005B2E55">
          <w:rPr>
            <w:rStyle w:val="Hyperlink"/>
            <w:bCs/>
          </w:rPr>
          <w:t>Sherry L Emery</w:t>
        </w:r>
      </w:hyperlink>
      <w:r w:rsidRPr="005B2E55">
        <w:t xml:space="preserve"> 19 March, 2014 http://tobaccocontrol.bmj.com/content/23/suppl_3/iii26.full</w:t>
      </w:r>
    </w:p>
  </w:footnote>
  <w:footnote w:id="6">
    <w:p w14:paraId="21894E9F" w14:textId="77777777" w:rsidR="00CF7F02" w:rsidRDefault="00CF7F02" w:rsidP="003A79BC">
      <w:pPr>
        <w:pStyle w:val="FootnoteText"/>
      </w:pPr>
      <w:r>
        <w:rPr>
          <w:rStyle w:val="FootnoteReference"/>
        </w:rPr>
        <w:footnoteRef/>
      </w:r>
      <w:r>
        <w:t xml:space="preserve"> </w:t>
      </w:r>
      <w:hyperlink r:id="rId6" w:history="1">
        <w:r w:rsidRPr="00676123">
          <w:rPr>
            <w:rStyle w:val="Hyperlink"/>
          </w:rPr>
          <w:t>http://www.surgeongeneral.gov/library/reports/preventing-youth-tobacco-use/exec-summary.pdf</w:t>
        </w:r>
      </w:hyperlink>
      <w:r>
        <w:t xml:space="preserve"> Executive Summary, Page 5</w:t>
      </w:r>
    </w:p>
  </w:footnote>
  <w:footnote w:id="7">
    <w:p w14:paraId="2B99E46F" w14:textId="77777777" w:rsidR="00CF7F02" w:rsidRDefault="00CF7F02" w:rsidP="003A79BC">
      <w:pPr>
        <w:pStyle w:val="FootnoteText"/>
      </w:pPr>
      <w:r>
        <w:rPr>
          <w:rStyle w:val="FootnoteReference"/>
        </w:rPr>
        <w:footnoteRef/>
      </w:r>
      <w:r>
        <w:t xml:space="preserve"> </w:t>
      </w:r>
      <w:r w:rsidRPr="00F85E65">
        <w:t>http://www.cstoredecisions.com/2014/09/09/wells-fargo-weighs-beverage-tobacco-trends/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851D8"/>
    <w:multiLevelType w:val="hybridMultilevel"/>
    <w:tmpl w:val="2226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C035D"/>
    <w:multiLevelType w:val="hybridMultilevel"/>
    <w:tmpl w:val="4F5C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BC"/>
    <w:rsid w:val="000337B6"/>
    <w:rsid w:val="00137235"/>
    <w:rsid w:val="00195CD3"/>
    <w:rsid w:val="003A79BC"/>
    <w:rsid w:val="003B3DFE"/>
    <w:rsid w:val="004D4A31"/>
    <w:rsid w:val="006C7521"/>
    <w:rsid w:val="00800DAC"/>
    <w:rsid w:val="008E14CA"/>
    <w:rsid w:val="009A642E"/>
    <w:rsid w:val="00AE4C6B"/>
    <w:rsid w:val="00AF3FA4"/>
    <w:rsid w:val="00BD42AF"/>
    <w:rsid w:val="00CF7F02"/>
    <w:rsid w:val="00DE2EBD"/>
    <w:rsid w:val="00E23E95"/>
    <w:rsid w:val="00E91823"/>
    <w:rsid w:val="00F832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6EB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B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9BC"/>
    <w:pPr>
      <w:ind w:left="720"/>
      <w:contextualSpacing/>
    </w:pPr>
  </w:style>
  <w:style w:type="table" w:styleId="TableGrid">
    <w:name w:val="Table Grid"/>
    <w:basedOn w:val="TableNormal"/>
    <w:uiPriority w:val="59"/>
    <w:rsid w:val="003A79B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A79BC"/>
    <w:pPr>
      <w:spacing w:after="0"/>
    </w:pPr>
    <w:rPr>
      <w:szCs w:val="24"/>
    </w:rPr>
  </w:style>
  <w:style w:type="character" w:customStyle="1" w:styleId="FootnoteTextChar">
    <w:name w:val="Footnote Text Char"/>
    <w:basedOn w:val="DefaultParagraphFont"/>
    <w:link w:val="FootnoteText"/>
    <w:uiPriority w:val="99"/>
    <w:rsid w:val="003A79BC"/>
    <w:rPr>
      <w:sz w:val="24"/>
      <w:szCs w:val="24"/>
    </w:rPr>
  </w:style>
  <w:style w:type="character" w:styleId="FootnoteReference">
    <w:name w:val="footnote reference"/>
    <w:basedOn w:val="DefaultParagraphFont"/>
    <w:uiPriority w:val="99"/>
    <w:unhideWhenUsed/>
    <w:rsid w:val="003A79BC"/>
    <w:rPr>
      <w:vertAlign w:val="superscript"/>
    </w:rPr>
  </w:style>
  <w:style w:type="character" w:styleId="Hyperlink">
    <w:name w:val="Hyperlink"/>
    <w:basedOn w:val="DefaultParagraphFont"/>
    <w:uiPriority w:val="99"/>
    <w:unhideWhenUsed/>
    <w:rsid w:val="003A79BC"/>
    <w:rPr>
      <w:color w:val="0000FF" w:themeColor="hyperlink"/>
      <w:u w:val="single"/>
    </w:rPr>
  </w:style>
  <w:style w:type="paragraph" w:styleId="BalloonText">
    <w:name w:val="Balloon Text"/>
    <w:basedOn w:val="Normal"/>
    <w:link w:val="BalloonTextChar"/>
    <w:uiPriority w:val="99"/>
    <w:semiHidden/>
    <w:unhideWhenUsed/>
    <w:rsid w:val="003A79B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79B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B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9BC"/>
    <w:pPr>
      <w:ind w:left="720"/>
      <w:contextualSpacing/>
    </w:pPr>
  </w:style>
  <w:style w:type="table" w:styleId="TableGrid">
    <w:name w:val="Table Grid"/>
    <w:basedOn w:val="TableNormal"/>
    <w:uiPriority w:val="59"/>
    <w:rsid w:val="003A79B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A79BC"/>
    <w:pPr>
      <w:spacing w:after="0"/>
    </w:pPr>
    <w:rPr>
      <w:szCs w:val="24"/>
    </w:rPr>
  </w:style>
  <w:style w:type="character" w:customStyle="1" w:styleId="FootnoteTextChar">
    <w:name w:val="Footnote Text Char"/>
    <w:basedOn w:val="DefaultParagraphFont"/>
    <w:link w:val="FootnoteText"/>
    <w:uiPriority w:val="99"/>
    <w:rsid w:val="003A79BC"/>
    <w:rPr>
      <w:sz w:val="24"/>
      <w:szCs w:val="24"/>
    </w:rPr>
  </w:style>
  <w:style w:type="character" w:styleId="FootnoteReference">
    <w:name w:val="footnote reference"/>
    <w:basedOn w:val="DefaultParagraphFont"/>
    <w:uiPriority w:val="99"/>
    <w:unhideWhenUsed/>
    <w:rsid w:val="003A79BC"/>
    <w:rPr>
      <w:vertAlign w:val="superscript"/>
    </w:rPr>
  </w:style>
  <w:style w:type="character" w:styleId="Hyperlink">
    <w:name w:val="Hyperlink"/>
    <w:basedOn w:val="DefaultParagraphFont"/>
    <w:uiPriority w:val="99"/>
    <w:unhideWhenUsed/>
    <w:rsid w:val="003A79BC"/>
    <w:rPr>
      <w:color w:val="0000FF" w:themeColor="hyperlink"/>
      <w:u w:val="single"/>
    </w:rPr>
  </w:style>
  <w:style w:type="paragraph" w:styleId="BalloonText">
    <w:name w:val="Balloon Text"/>
    <w:basedOn w:val="Normal"/>
    <w:link w:val="BalloonTextChar"/>
    <w:uiPriority w:val="99"/>
    <w:semiHidden/>
    <w:unhideWhenUsed/>
    <w:rsid w:val="003A79B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79B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tobaccocontrol.bmj.com/search?author1=Rachel+Kornfield&amp;sortspec=date&amp;submit=Submit" TargetMode="External"/><Relationship Id="rId4" Type="http://schemas.openxmlformats.org/officeDocument/2006/relationships/hyperlink" Target="http://tobaccocontrol.bmj.com/search?author1=Glen+Szczypka&amp;sortspec=date&amp;submit=Submit" TargetMode="External"/><Relationship Id="rId5" Type="http://schemas.openxmlformats.org/officeDocument/2006/relationships/hyperlink" Target="http://tobaccocontrol.bmj.com/search?author1=Sherry+L+Emery&amp;sortspec=date&amp;submit=Submit" TargetMode="External"/><Relationship Id="rId6" Type="http://schemas.openxmlformats.org/officeDocument/2006/relationships/hyperlink" Target="http://www.surgeongeneral.gov/library/reports/preventing-youth-tobacco-use/exec-summary.pdf" TargetMode="External"/><Relationship Id="rId1" Type="http://schemas.openxmlformats.org/officeDocument/2006/relationships/hyperlink" Target="http://www.cdc.gov/media/releases/2015/p0416-e-cigarette-use.html" TargetMode="External"/><Relationship Id="rId2" Type="http://schemas.openxmlformats.org/officeDocument/2006/relationships/hyperlink" Target="http://tobaccocontrol.bmj.com/search?author1=Jidong+Huang&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1697</Words>
  <Characters>9673</Characters>
  <Application>Microsoft Macintosh Word</Application>
  <DocSecurity>0</DocSecurity>
  <Lines>80</Lines>
  <Paragraphs>22</Paragraphs>
  <ScaleCrop>false</ScaleCrop>
  <Company>Maharishi University of Management</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Daley</dc:creator>
  <cp:keywords/>
  <dc:description/>
  <cp:lastModifiedBy>Ken Daley</cp:lastModifiedBy>
  <cp:revision>2</cp:revision>
  <dcterms:created xsi:type="dcterms:W3CDTF">2017-01-20T16:22:00Z</dcterms:created>
  <dcterms:modified xsi:type="dcterms:W3CDTF">2017-01-20T16:22:00Z</dcterms:modified>
</cp:coreProperties>
</file>